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1D" w:rsidRPr="008535A6" w:rsidRDefault="005C0F1D" w:rsidP="005C0F1D">
      <w:pPr>
        <w:jc w:val="center"/>
        <w:rPr>
          <w:b/>
          <w:sz w:val="28"/>
        </w:rPr>
      </w:pPr>
      <w:r w:rsidRPr="008535A6">
        <w:rPr>
          <w:b/>
          <w:sz w:val="28"/>
        </w:rPr>
        <w:t>RAČUNOVODSTVO – ZADACI – Septembarski rok 2014</w:t>
      </w:r>
    </w:p>
    <w:p w:rsidR="006D3115" w:rsidRPr="008535A6" w:rsidRDefault="005C0F1D" w:rsidP="005C0F1D">
      <w:pPr>
        <w:pStyle w:val="ListParagraph"/>
        <w:numPr>
          <w:ilvl w:val="0"/>
          <w:numId w:val="2"/>
        </w:numPr>
        <w:contextualSpacing w:val="0"/>
        <w:jc w:val="both"/>
        <w:rPr>
          <w:sz w:val="24"/>
        </w:rPr>
      </w:pPr>
      <w:r w:rsidRPr="008535A6">
        <w:rPr>
          <w:sz w:val="24"/>
        </w:rPr>
        <w:t>Akcionarsko društvo „Harendvor“ emituje 350 redovnih akcija po redovnom kursu od 115% i 300 preferencijalnih akcija po emisionom kursu od 125%. Nominalna vrednost za obe vrste akcija je 1300 din. Upisana je celokupna emisija. Akcionari su po pozivu uplatili na tekući račun 75% nominalne vrednosti akcija i ažio u celini.</w:t>
      </w:r>
    </w:p>
    <w:p w:rsidR="005C0F1D" w:rsidRPr="008535A6" w:rsidRDefault="005C0F1D" w:rsidP="00C05321">
      <w:pPr>
        <w:pStyle w:val="ListParagraph"/>
        <w:numPr>
          <w:ilvl w:val="0"/>
          <w:numId w:val="2"/>
        </w:numPr>
        <w:contextualSpacing w:val="0"/>
        <w:jc w:val="both"/>
        <w:rPr>
          <w:sz w:val="24"/>
        </w:rPr>
      </w:pPr>
      <w:r w:rsidRPr="008535A6">
        <w:rPr>
          <w:sz w:val="24"/>
        </w:rPr>
        <w:t xml:space="preserve">Preduzeće „Harendvor“ je prodalo robu sa odloženim rokom plaćanja od 90 dana i kamatom od 0,7% dnevno u iznosu od 300.000 din. Preduzeće dužnik je izvršilo uplatu osnovnog duga i zatezne kamate od 0,9% dnevno, sa zakašnjenjem od 30 dana od dogovorenog roka. </w:t>
      </w:r>
    </w:p>
    <w:p w:rsidR="005C0F1D" w:rsidRPr="008535A6" w:rsidRDefault="005C0F1D" w:rsidP="00C05321">
      <w:pPr>
        <w:pStyle w:val="ListParagraph"/>
        <w:numPr>
          <w:ilvl w:val="0"/>
          <w:numId w:val="2"/>
        </w:numPr>
        <w:contextualSpacing w:val="0"/>
        <w:jc w:val="both"/>
        <w:rPr>
          <w:sz w:val="24"/>
        </w:rPr>
      </w:pPr>
      <w:r w:rsidRPr="008535A6">
        <w:rPr>
          <w:sz w:val="24"/>
        </w:rPr>
        <w:t>Prema prijemnici i fakturi dobavljača primljeno je u magacin 1.000 kg robe po fakturnoj ceni od 50 din./kg. Obračunati zavisni troškovi nabavke iznose 10.000 din. Sastaviti kalkulaciju i proknjižiti, ako je razlika u ceni robe marža 20%. Dobavljač odobrava 2% skonta ako se roba plati u roku od 7 dana.</w:t>
      </w:r>
    </w:p>
    <w:p w:rsidR="005C0F1D" w:rsidRPr="008535A6" w:rsidRDefault="005C0F1D" w:rsidP="00C05321">
      <w:pPr>
        <w:pStyle w:val="ListParagraph"/>
        <w:numPr>
          <w:ilvl w:val="0"/>
          <w:numId w:val="2"/>
        </w:numPr>
        <w:contextualSpacing w:val="0"/>
        <w:jc w:val="both"/>
        <w:rPr>
          <w:sz w:val="24"/>
        </w:rPr>
      </w:pPr>
      <w:r w:rsidRPr="008535A6">
        <w:rPr>
          <w:sz w:val="24"/>
        </w:rPr>
        <w:t>Preduzeće „Harendvor“ ima učešće u kapitalu drugog preduzeća po osnovu čega je dobilo dividende u iznosu od 70.000 din, koje su pripisane kapitalu izdavanjem novih akcija.</w:t>
      </w:r>
    </w:p>
    <w:p w:rsidR="005C0F1D" w:rsidRPr="008535A6" w:rsidRDefault="005C0F1D" w:rsidP="00C05321">
      <w:pPr>
        <w:pStyle w:val="ListParagraph"/>
        <w:numPr>
          <w:ilvl w:val="0"/>
          <w:numId w:val="2"/>
        </w:numPr>
        <w:contextualSpacing w:val="0"/>
        <w:jc w:val="both"/>
        <w:rPr>
          <w:sz w:val="24"/>
        </w:rPr>
      </w:pPr>
      <w:r w:rsidRPr="008535A6">
        <w:rPr>
          <w:sz w:val="24"/>
        </w:rPr>
        <w:t xml:space="preserve">Prema našoj prijemnici primljeno je u magacin 1.000 kg robe. Fakturna cena po kilogramu je </w:t>
      </w:r>
      <w:r w:rsidR="00C05321" w:rsidRPr="008535A6">
        <w:rPr>
          <w:sz w:val="24"/>
        </w:rPr>
        <w:t>300 din. Za troškove prevoza primljen je račun od 20.000 din. Sastaviti kalkulaciju i proknjižiti, ako je prodajna vrednost robe 390.000 din.</w:t>
      </w:r>
    </w:p>
    <w:p w:rsidR="00C05321" w:rsidRPr="008535A6" w:rsidRDefault="00C05321" w:rsidP="00C05321">
      <w:pPr>
        <w:pStyle w:val="ListParagraph"/>
        <w:numPr>
          <w:ilvl w:val="0"/>
          <w:numId w:val="2"/>
        </w:numPr>
        <w:contextualSpacing w:val="0"/>
        <w:jc w:val="both"/>
        <w:rPr>
          <w:sz w:val="24"/>
        </w:rPr>
      </w:pPr>
      <w:r w:rsidRPr="008535A6">
        <w:rPr>
          <w:sz w:val="24"/>
        </w:rPr>
        <w:t>Za troškove stručnog osposobljavanja zaposlenih plaćena je kotizacija sa tekućeg računa u iznosu od 1.200 din. Takođe, obračunata je i proknjižena amortizacija za tekući period primenom metoda linearne stope. Cenjeni vek trajanja osnovnih sredstava je 5 godina.</w:t>
      </w:r>
    </w:p>
    <w:p w:rsidR="00C05321" w:rsidRPr="008535A6" w:rsidRDefault="00C05321" w:rsidP="00C05321">
      <w:pPr>
        <w:pStyle w:val="ListParagraph"/>
        <w:numPr>
          <w:ilvl w:val="0"/>
          <w:numId w:val="2"/>
        </w:numPr>
        <w:contextualSpacing w:val="0"/>
        <w:jc w:val="both"/>
        <w:rPr>
          <w:sz w:val="24"/>
        </w:rPr>
      </w:pPr>
      <w:r w:rsidRPr="008535A6">
        <w:rPr>
          <w:sz w:val="24"/>
        </w:rPr>
        <w:t>Preduzeće je odlučilo da proda akcije koje ima kod drugog preduzeća čija je knjigovodstvena vrednost 110.000 din. Vrednost koja je postignuta prodajom akcija na berzi je 170.000 din. Kupci su svoju obavezu izvršili uplatom na tekući račun.</w:t>
      </w:r>
    </w:p>
    <w:p w:rsidR="00C05321" w:rsidRPr="008535A6" w:rsidRDefault="00C05321" w:rsidP="00C05321">
      <w:pPr>
        <w:pStyle w:val="ListParagraph"/>
        <w:numPr>
          <w:ilvl w:val="0"/>
          <w:numId w:val="2"/>
        </w:numPr>
        <w:contextualSpacing w:val="0"/>
        <w:jc w:val="both"/>
        <w:rPr>
          <w:sz w:val="24"/>
        </w:rPr>
      </w:pPr>
      <w:r w:rsidRPr="008535A6">
        <w:rPr>
          <w:sz w:val="24"/>
        </w:rPr>
        <w:t>Prilikom pregleda poslovnih knjiga utvrđeno je da preduzeće nije platilo porez na promet u iznosu od 30.000 din. Za zakasnelo plaćanje od 90 dana obračunava se zatezna kamata od 1,1% dnevno. Preduzeće je platilo porez i kamatu sa tekućeg računa.</w:t>
      </w:r>
    </w:p>
    <w:p w:rsidR="00C05321" w:rsidRPr="008535A6" w:rsidRDefault="00C05321" w:rsidP="00C05321">
      <w:pPr>
        <w:pStyle w:val="ListParagraph"/>
        <w:numPr>
          <w:ilvl w:val="0"/>
          <w:numId w:val="2"/>
        </w:numPr>
        <w:contextualSpacing w:val="0"/>
        <w:jc w:val="both"/>
        <w:rPr>
          <w:sz w:val="24"/>
        </w:rPr>
      </w:pPr>
      <w:r w:rsidRPr="008535A6">
        <w:rPr>
          <w:sz w:val="24"/>
        </w:rPr>
        <w:t>Primljeno je bez naknade od drugog preduzeća osnovno sredstvo čija je nabavna vrednost 100.000 din, a otpisana vrednost 50.000 din. Ugovorom je preuzeta otplata ostatka dugoročnog kredita od 35.000 din.</w:t>
      </w:r>
    </w:p>
    <w:p w:rsidR="00C05321" w:rsidRPr="008535A6" w:rsidRDefault="00C05321" w:rsidP="00C05321">
      <w:pPr>
        <w:pStyle w:val="ListParagraph"/>
        <w:numPr>
          <w:ilvl w:val="0"/>
          <w:numId w:val="2"/>
        </w:numPr>
        <w:contextualSpacing w:val="0"/>
        <w:jc w:val="both"/>
        <w:rPr>
          <w:sz w:val="24"/>
        </w:rPr>
      </w:pPr>
      <w:r w:rsidRPr="008535A6">
        <w:rPr>
          <w:sz w:val="24"/>
        </w:rPr>
        <w:t>Troškovi platnog prometa prema izvodu banke iznose 50.000 din. Takođe, zbog neblagovremenog izmirenja obaveza, preduzeće je kupcu zaračunalo zateznu kamatu od 5.000 din.</w:t>
      </w:r>
    </w:p>
    <w:sectPr w:rsidR="00C05321" w:rsidRPr="008535A6" w:rsidSect="005C0F1D">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A1E80"/>
    <w:multiLevelType w:val="hybridMultilevel"/>
    <w:tmpl w:val="C8DA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726781"/>
    <w:multiLevelType w:val="hybridMultilevel"/>
    <w:tmpl w:val="94807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compat>
    <w:useFELayout/>
  </w:compat>
  <w:rsids>
    <w:rsidRoot w:val="005C0F1D"/>
    <w:rsid w:val="001E742A"/>
    <w:rsid w:val="005C0F1D"/>
    <w:rsid w:val="006D3115"/>
    <w:rsid w:val="008535A6"/>
    <w:rsid w:val="00C05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F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Enco</dc:creator>
  <cp:keywords/>
  <dc:description/>
  <cp:lastModifiedBy>Enco</cp:lastModifiedBy>
  <cp:revision>3</cp:revision>
  <dcterms:created xsi:type="dcterms:W3CDTF">2014-09-02T17:27:00Z</dcterms:created>
  <dcterms:modified xsi:type="dcterms:W3CDTF">2014-09-03T10:03:00Z</dcterms:modified>
</cp:coreProperties>
</file>