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D1B" w:rsidRPr="008D3ABE" w:rsidRDefault="00620D3D" w:rsidP="000F313E">
      <w:pPr>
        <w:jc w:val="center"/>
        <w:rPr>
          <w:rFonts w:ascii="Times New Roman" w:hAnsi="Times New Roman" w:cs="Times New Roman"/>
          <w:b/>
          <w:i/>
          <w:sz w:val="28"/>
          <w:szCs w:val="28"/>
        </w:rPr>
      </w:pPr>
      <w:r w:rsidRPr="008D3ABE">
        <w:rPr>
          <w:rFonts w:ascii="Times New Roman" w:hAnsi="Times New Roman" w:cs="Times New Roman"/>
          <w:b/>
          <w:i/>
          <w:sz w:val="28"/>
          <w:szCs w:val="28"/>
        </w:rPr>
        <w:t xml:space="preserve">FMIR…Finansijski menadžment </w:t>
      </w:r>
      <w:r w:rsidR="00BB6D1B" w:rsidRPr="008D3ABE">
        <w:rPr>
          <w:rFonts w:ascii="Times New Roman" w:hAnsi="Times New Roman" w:cs="Times New Roman"/>
          <w:b/>
          <w:i/>
          <w:sz w:val="28"/>
          <w:szCs w:val="28"/>
        </w:rPr>
        <w:t>-</w:t>
      </w:r>
      <w:r w:rsidRPr="008D3ABE">
        <w:rPr>
          <w:rFonts w:ascii="Times New Roman" w:hAnsi="Times New Roman" w:cs="Times New Roman"/>
          <w:b/>
          <w:i/>
          <w:sz w:val="28"/>
          <w:szCs w:val="28"/>
        </w:rPr>
        <w:t xml:space="preserve"> </w:t>
      </w:r>
      <w:r w:rsidR="00BB6D1B" w:rsidRPr="008D3ABE">
        <w:rPr>
          <w:rFonts w:ascii="Times New Roman" w:hAnsi="Times New Roman" w:cs="Times New Roman"/>
          <w:b/>
          <w:i/>
          <w:sz w:val="28"/>
          <w:szCs w:val="28"/>
        </w:rPr>
        <w:t>drugi kolokvijum</w:t>
      </w:r>
    </w:p>
    <w:p w:rsidR="000F313E" w:rsidRPr="008D3ABE" w:rsidRDefault="00BB6D1B" w:rsidP="000F313E">
      <w:pPr>
        <w:jc w:val="center"/>
        <w:rPr>
          <w:rFonts w:ascii="Times New Roman" w:hAnsi="Times New Roman" w:cs="Times New Roman"/>
          <w:b/>
          <w:sz w:val="26"/>
          <w:szCs w:val="26"/>
        </w:rPr>
      </w:pPr>
      <w:r w:rsidRPr="008D3ABE">
        <w:rPr>
          <w:rFonts w:ascii="Times New Roman" w:hAnsi="Times New Roman" w:cs="Times New Roman"/>
          <w:i/>
          <w:sz w:val="26"/>
          <w:szCs w:val="26"/>
        </w:rPr>
        <w:t>P</w:t>
      </w:r>
      <w:r w:rsidR="000F313E" w:rsidRPr="008D3ABE">
        <w:rPr>
          <w:rFonts w:ascii="Times New Roman" w:hAnsi="Times New Roman" w:cs="Times New Roman"/>
          <w:i/>
          <w:sz w:val="26"/>
          <w:szCs w:val="26"/>
        </w:rPr>
        <w:t xml:space="preserve">oglavlje </w:t>
      </w:r>
      <w:r w:rsidR="00687F61" w:rsidRPr="008D3ABE">
        <w:rPr>
          <w:rFonts w:ascii="Times New Roman" w:hAnsi="Times New Roman" w:cs="Times New Roman"/>
          <w:i/>
          <w:sz w:val="26"/>
          <w:szCs w:val="26"/>
        </w:rPr>
        <w:t>7</w:t>
      </w:r>
      <w:r w:rsidR="000F313E" w:rsidRPr="008D3ABE">
        <w:rPr>
          <w:rFonts w:ascii="Times New Roman" w:hAnsi="Times New Roman" w:cs="Times New Roman"/>
          <w:i/>
          <w:sz w:val="26"/>
          <w:szCs w:val="26"/>
        </w:rPr>
        <w:t xml:space="preserve"> </w:t>
      </w:r>
      <w:r w:rsidR="00B2253A" w:rsidRPr="008D3ABE">
        <w:rPr>
          <w:rFonts w:ascii="Times New Roman" w:hAnsi="Times New Roman" w:cs="Times New Roman"/>
          <w:i/>
          <w:sz w:val="26"/>
          <w:szCs w:val="26"/>
        </w:rPr>
        <w:t xml:space="preserve">  </w:t>
      </w:r>
      <w:r w:rsidR="00687F61" w:rsidRPr="008D3ABE">
        <w:rPr>
          <w:rFonts w:ascii="Times New Roman" w:hAnsi="Times New Roman" w:cs="Times New Roman"/>
          <w:b/>
          <w:sz w:val="26"/>
          <w:szCs w:val="26"/>
        </w:rPr>
        <w:t>POLITIKA INVESTIRANJA</w:t>
      </w:r>
    </w:p>
    <w:p w:rsidR="000F313E" w:rsidRPr="008D3ABE" w:rsidRDefault="00687F61" w:rsidP="00687F61">
      <w:pPr>
        <w:jc w:val="both"/>
        <w:rPr>
          <w:rFonts w:ascii="Times New Roman" w:hAnsi="Times New Roman" w:cs="Times New Roman"/>
          <w:sz w:val="26"/>
          <w:szCs w:val="26"/>
        </w:rPr>
      </w:pPr>
      <w:r w:rsidRPr="008D3ABE">
        <w:rPr>
          <w:rFonts w:ascii="Times New Roman" w:hAnsi="Times New Roman" w:cs="Times New Roman"/>
          <w:b/>
          <w:sz w:val="26"/>
          <w:szCs w:val="26"/>
        </w:rPr>
        <w:t xml:space="preserve">Investicije </w:t>
      </w:r>
      <w:r w:rsidRPr="008D3ABE">
        <w:rPr>
          <w:rFonts w:ascii="Times New Roman" w:hAnsi="Times New Roman" w:cs="Times New Roman"/>
          <w:sz w:val="26"/>
          <w:szCs w:val="26"/>
        </w:rPr>
        <w:t>podrazumevaju sadašnja ulaganja koja se vrše u materijalna, nematerijalna ili finansijska sredstva, radi povećanja ukupnog bogatstva određene organizacije ili šire društvene zajednice, u budućnosti.</w:t>
      </w:r>
    </w:p>
    <w:p w:rsidR="00687F61" w:rsidRPr="008D3ABE" w:rsidRDefault="00612813" w:rsidP="00687F61">
      <w:pPr>
        <w:jc w:val="both"/>
        <w:rPr>
          <w:rFonts w:ascii="Times New Roman" w:hAnsi="Times New Roman" w:cs="Times New Roman"/>
          <w:sz w:val="26"/>
          <w:szCs w:val="26"/>
        </w:rPr>
      </w:pPr>
      <w:r w:rsidRPr="008D3ABE">
        <w:rPr>
          <w:rFonts w:ascii="Times New Roman" w:hAnsi="Times New Roman" w:cs="Times New Roman"/>
          <w:sz w:val="26"/>
          <w:szCs w:val="26"/>
        </w:rPr>
        <w:t xml:space="preserve">Polazeći od stope prinosa, </w:t>
      </w:r>
      <w:r w:rsidRPr="008D3ABE">
        <w:rPr>
          <w:rFonts w:ascii="Times New Roman" w:hAnsi="Times New Roman" w:cs="Times New Roman"/>
          <w:b/>
          <w:sz w:val="26"/>
          <w:szCs w:val="26"/>
        </w:rPr>
        <w:t>investicioni projekti</w:t>
      </w:r>
      <w:r w:rsidRPr="008D3ABE">
        <w:rPr>
          <w:rFonts w:ascii="Times New Roman" w:hAnsi="Times New Roman" w:cs="Times New Roman"/>
          <w:sz w:val="26"/>
          <w:szCs w:val="26"/>
        </w:rPr>
        <w:t xml:space="preserve"> se mogu klasifikovati kao:</w:t>
      </w:r>
    </w:p>
    <w:p w:rsidR="00612813" w:rsidRPr="008D3ABE" w:rsidRDefault="00612813" w:rsidP="0000178C">
      <w:pPr>
        <w:pStyle w:val="ListParagraph"/>
        <w:numPr>
          <w:ilvl w:val="0"/>
          <w:numId w:val="1"/>
        </w:numPr>
        <w:jc w:val="both"/>
        <w:rPr>
          <w:rFonts w:ascii="Times New Roman" w:hAnsi="Times New Roman" w:cs="Times New Roman"/>
          <w:sz w:val="26"/>
          <w:szCs w:val="26"/>
        </w:rPr>
      </w:pPr>
      <w:r w:rsidRPr="008D3ABE">
        <w:rPr>
          <w:rFonts w:ascii="Times New Roman" w:hAnsi="Times New Roman" w:cs="Times New Roman"/>
          <w:sz w:val="26"/>
          <w:szCs w:val="26"/>
        </w:rPr>
        <w:t>Ulaganja u zamenu opreme,</w:t>
      </w:r>
    </w:p>
    <w:p w:rsidR="00612813" w:rsidRPr="008D3ABE" w:rsidRDefault="00612813" w:rsidP="0000178C">
      <w:pPr>
        <w:pStyle w:val="ListParagraph"/>
        <w:numPr>
          <w:ilvl w:val="0"/>
          <w:numId w:val="1"/>
        </w:numPr>
        <w:jc w:val="both"/>
        <w:rPr>
          <w:rFonts w:ascii="Times New Roman" w:hAnsi="Times New Roman" w:cs="Times New Roman"/>
          <w:sz w:val="26"/>
          <w:szCs w:val="26"/>
        </w:rPr>
      </w:pPr>
      <w:r w:rsidRPr="008D3ABE">
        <w:rPr>
          <w:rFonts w:ascii="Times New Roman" w:hAnsi="Times New Roman" w:cs="Times New Roman"/>
          <w:sz w:val="26"/>
          <w:szCs w:val="26"/>
        </w:rPr>
        <w:t>Ulaganja u unapređenje i proširenje postojećeg poslovanja,</w:t>
      </w:r>
    </w:p>
    <w:p w:rsidR="00612813" w:rsidRPr="008D3ABE" w:rsidRDefault="00612813" w:rsidP="0000178C">
      <w:pPr>
        <w:pStyle w:val="ListParagraph"/>
        <w:numPr>
          <w:ilvl w:val="0"/>
          <w:numId w:val="1"/>
        </w:numPr>
        <w:jc w:val="both"/>
        <w:rPr>
          <w:rFonts w:ascii="Times New Roman" w:hAnsi="Times New Roman" w:cs="Times New Roman"/>
          <w:sz w:val="26"/>
          <w:szCs w:val="26"/>
        </w:rPr>
      </w:pPr>
      <w:r w:rsidRPr="008D3ABE">
        <w:rPr>
          <w:rFonts w:ascii="Times New Roman" w:hAnsi="Times New Roman" w:cs="Times New Roman"/>
          <w:sz w:val="26"/>
          <w:szCs w:val="26"/>
        </w:rPr>
        <w:t>Ulaganja u razvoj novog proizvoda ili ulaska na nova tržišta,</w:t>
      </w:r>
    </w:p>
    <w:p w:rsidR="00612813" w:rsidRPr="008D3ABE" w:rsidRDefault="00612813" w:rsidP="0000178C">
      <w:pPr>
        <w:pStyle w:val="ListParagraph"/>
        <w:numPr>
          <w:ilvl w:val="0"/>
          <w:numId w:val="1"/>
        </w:numPr>
        <w:jc w:val="both"/>
        <w:rPr>
          <w:rFonts w:ascii="Times New Roman" w:hAnsi="Times New Roman" w:cs="Times New Roman"/>
          <w:sz w:val="26"/>
          <w:szCs w:val="26"/>
        </w:rPr>
      </w:pPr>
      <w:r w:rsidRPr="008D3ABE">
        <w:rPr>
          <w:rFonts w:ascii="Times New Roman" w:hAnsi="Times New Roman" w:cs="Times New Roman"/>
          <w:sz w:val="26"/>
          <w:szCs w:val="26"/>
        </w:rPr>
        <w:t>Ulaganja uslovljena zakonskim normativima.</w:t>
      </w:r>
    </w:p>
    <w:p w:rsidR="00612813" w:rsidRPr="008D3ABE" w:rsidRDefault="00612813" w:rsidP="00612813">
      <w:pPr>
        <w:jc w:val="both"/>
        <w:rPr>
          <w:rFonts w:ascii="Times New Roman" w:hAnsi="Times New Roman" w:cs="Times New Roman"/>
          <w:sz w:val="26"/>
          <w:szCs w:val="26"/>
        </w:rPr>
      </w:pPr>
      <w:r w:rsidRPr="008D3ABE">
        <w:rPr>
          <w:rFonts w:ascii="Times New Roman" w:hAnsi="Times New Roman" w:cs="Times New Roman"/>
          <w:sz w:val="26"/>
          <w:szCs w:val="26"/>
        </w:rPr>
        <w:t>U zavisnosti od stepena povezanosti sa drugim projektima, postoje:</w:t>
      </w:r>
    </w:p>
    <w:p w:rsidR="00612813" w:rsidRPr="008D3ABE" w:rsidRDefault="00612813" w:rsidP="0000178C">
      <w:pPr>
        <w:pStyle w:val="ListParagraph"/>
        <w:numPr>
          <w:ilvl w:val="0"/>
          <w:numId w:val="2"/>
        </w:numPr>
        <w:jc w:val="both"/>
        <w:rPr>
          <w:rFonts w:ascii="Times New Roman" w:hAnsi="Times New Roman" w:cs="Times New Roman"/>
          <w:sz w:val="26"/>
          <w:szCs w:val="26"/>
        </w:rPr>
      </w:pPr>
      <w:r w:rsidRPr="008D3ABE">
        <w:rPr>
          <w:rFonts w:ascii="Times New Roman" w:hAnsi="Times New Roman" w:cs="Times New Roman"/>
          <w:sz w:val="26"/>
          <w:szCs w:val="26"/>
        </w:rPr>
        <w:t>Nezavisni projekti,</w:t>
      </w:r>
    </w:p>
    <w:p w:rsidR="00612813" w:rsidRPr="008D3ABE" w:rsidRDefault="00612813" w:rsidP="0000178C">
      <w:pPr>
        <w:pStyle w:val="ListParagraph"/>
        <w:numPr>
          <w:ilvl w:val="0"/>
          <w:numId w:val="2"/>
        </w:numPr>
        <w:jc w:val="both"/>
        <w:rPr>
          <w:rFonts w:ascii="Times New Roman" w:hAnsi="Times New Roman" w:cs="Times New Roman"/>
          <w:sz w:val="26"/>
          <w:szCs w:val="26"/>
        </w:rPr>
      </w:pPr>
      <w:r w:rsidRPr="008D3ABE">
        <w:rPr>
          <w:rFonts w:ascii="Times New Roman" w:hAnsi="Times New Roman" w:cs="Times New Roman"/>
          <w:sz w:val="26"/>
          <w:szCs w:val="26"/>
        </w:rPr>
        <w:t>Međusobno isključivi projekti,</w:t>
      </w:r>
    </w:p>
    <w:p w:rsidR="00612813" w:rsidRPr="008D3ABE" w:rsidRDefault="00612813" w:rsidP="0000178C">
      <w:pPr>
        <w:pStyle w:val="ListParagraph"/>
        <w:numPr>
          <w:ilvl w:val="0"/>
          <w:numId w:val="2"/>
        </w:numPr>
        <w:jc w:val="both"/>
        <w:rPr>
          <w:rFonts w:ascii="Times New Roman" w:hAnsi="Times New Roman" w:cs="Times New Roman"/>
          <w:sz w:val="26"/>
          <w:szCs w:val="26"/>
        </w:rPr>
      </w:pPr>
      <w:r w:rsidRPr="008D3ABE">
        <w:rPr>
          <w:rFonts w:ascii="Times New Roman" w:hAnsi="Times New Roman" w:cs="Times New Roman"/>
          <w:sz w:val="26"/>
          <w:szCs w:val="26"/>
        </w:rPr>
        <w:t>Zavisni projekti,</w:t>
      </w:r>
    </w:p>
    <w:p w:rsidR="00612813" w:rsidRPr="008D3ABE" w:rsidRDefault="00612813" w:rsidP="0000178C">
      <w:pPr>
        <w:pStyle w:val="ListParagraph"/>
        <w:numPr>
          <w:ilvl w:val="0"/>
          <w:numId w:val="2"/>
        </w:numPr>
        <w:jc w:val="both"/>
        <w:rPr>
          <w:rFonts w:ascii="Times New Roman" w:hAnsi="Times New Roman" w:cs="Times New Roman"/>
          <w:sz w:val="26"/>
          <w:szCs w:val="26"/>
        </w:rPr>
      </w:pPr>
      <w:r w:rsidRPr="008D3ABE">
        <w:rPr>
          <w:rFonts w:ascii="Times New Roman" w:hAnsi="Times New Roman" w:cs="Times New Roman"/>
          <w:sz w:val="26"/>
          <w:szCs w:val="26"/>
        </w:rPr>
        <w:t>Komplementarni projekti.</w:t>
      </w:r>
    </w:p>
    <w:p w:rsidR="00612813" w:rsidRPr="008D3ABE" w:rsidRDefault="00612813" w:rsidP="00612813">
      <w:pPr>
        <w:jc w:val="both"/>
        <w:rPr>
          <w:rFonts w:ascii="Times New Roman" w:hAnsi="Times New Roman" w:cs="Times New Roman"/>
          <w:sz w:val="26"/>
          <w:szCs w:val="26"/>
        </w:rPr>
      </w:pPr>
      <w:r w:rsidRPr="008D3ABE">
        <w:rPr>
          <w:rFonts w:ascii="Times New Roman" w:hAnsi="Times New Roman" w:cs="Times New Roman"/>
          <w:b/>
          <w:sz w:val="26"/>
          <w:szCs w:val="26"/>
        </w:rPr>
        <w:t>Finansijske investicije</w:t>
      </w:r>
      <w:r w:rsidRPr="008D3ABE">
        <w:rPr>
          <w:rFonts w:ascii="Times New Roman" w:hAnsi="Times New Roman" w:cs="Times New Roman"/>
          <w:sz w:val="26"/>
          <w:szCs w:val="26"/>
        </w:rPr>
        <w:t xml:space="preserve"> obuhvataju ulaganje u finansijsku imovinu, odnosno to su prvenstveno akcije, obveznice i druge HOV.</w:t>
      </w:r>
      <w:r w:rsidR="000F27C0" w:rsidRPr="008D3ABE">
        <w:rPr>
          <w:rFonts w:ascii="Times New Roman" w:hAnsi="Times New Roman" w:cs="Times New Roman"/>
          <w:sz w:val="26"/>
          <w:szCs w:val="26"/>
        </w:rPr>
        <w:t xml:space="preserve"> Osobina te vrste imovine je stepen njene likvidnosti, budući da je reč o utrživim finansijskim instrumentima. Druga osobina im je identifikacija visine investicije i prinosa koji ona donosi.</w:t>
      </w:r>
    </w:p>
    <w:p w:rsidR="000F27C0" w:rsidRPr="008D3ABE" w:rsidRDefault="000F27C0" w:rsidP="00612813">
      <w:pPr>
        <w:jc w:val="both"/>
        <w:rPr>
          <w:rFonts w:ascii="Times New Roman" w:hAnsi="Times New Roman" w:cs="Times New Roman"/>
          <w:sz w:val="26"/>
          <w:szCs w:val="26"/>
        </w:rPr>
      </w:pPr>
      <w:r w:rsidRPr="008D3ABE">
        <w:rPr>
          <w:rFonts w:ascii="Times New Roman" w:hAnsi="Times New Roman" w:cs="Times New Roman"/>
          <w:b/>
          <w:sz w:val="26"/>
          <w:szCs w:val="26"/>
        </w:rPr>
        <w:t>Realne investicije</w:t>
      </w:r>
      <w:r w:rsidRPr="008D3ABE">
        <w:rPr>
          <w:rFonts w:ascii="Times New Roman" w:hAnsi="Times New Roman" w:cs="Times New Roman"/>
          <w:sz w:val="26"/>
          <w:szCs w:val="26"/>
        </w:rPr>
        <w:t xml:space="preserve"> su uglavnom vezane za materijalnu imovinu. Shodno tome, njihova namena nije vezana za držanje i ostvarivanje određenog prinosa, već za produktivno korišćenje određenih poslovnih aktivnosti. Vrednost takvih investicija je teško proceniti, budući da uz sebe vežu ulaganje u neto obrtni kapital, potreban za obavljanje planiranih aktivnosti.</w:t>
      </w:r>
    </w:p>
    <w:p w:rsidR="000F27C0" w:rsidRPr="008D3ABE" w:rsidRDefault="006A1F58" w:rsidP="00612813">
      <w:pPr>
        <w:jc w:val="both"/>
        <w:rPr>
          <w:rFonts w:ascii="Times New Roman" w:hAnsi="Times New Roman" w:cs="Times New Roman"/>
          <w:sz w:val="26"/>
          <w:szCs w:val="26"/>
        </w:rPr>
      </w:pPr>
      <w:r w:rsidRPr="008D3ABE">
        <w:rPr>
          <w:rFonts w:ascii="Times New Roman" w:hAnsi="Times New Roman" w:cs="Times New Roman"/>
          <w:b/>
          <w:i/>
          <w:sz w:val="26"/>
          <w:szCs w:val="26"/>
        </w:rPr>
        <w:t>Finansiranje</w:t>
      </w:r>
      <w:r w:rsidRPr="008D3ABE">
        <w:rPr>
          <w:rFonts w:ascii="Times New Roman" w:hAnsi="Times New Roman" w:cs="Times New Roman"/>
          <w:i/>
          <w:sz w:val="26"/>
          <w:szCs w:val="26"/>
        </w:rPr>
        <w:t xml:space="preserve"> je uži pojam od investiranja</w:t>
      </w:r>
      <w:r w:rsidRPr="008D3ABE">
        <w:rPr>
          <w:rFonts w:ascii="Times New Roman" w:hAnsi="Times New Roman" w:cs="Times New Roman"/>
          <w:sz w:val="26"/>
          <w:szCs w:val="26"/>
        </w:rPr>
        <w:t xml:space="preserve"> i direktno se odnosi na obezbeđenje finansijskih sredstava, najčešće tuđih, zarad realizacije određenog investicionog projekta. </w:t>
      </w:r>
      <w:r w:rsidRPr="008D3ABE">
        <w:rPr>
          <w:rFonts w:ascii="Times New Roman" w:hAnsi="Times New Roman" w:cs="Times New Roman"/>
          <w:b/>
          <w:sz w:val="26"/>
          <w:szCs w:val="26"/>
        </w:rPr>
        <w:t>Investiranje</w:t>
      </w:r>
      <w:r w:rsidRPr="008D3ABE">
        <w:rPr>
          <w:rFonts w:ascii="Times New Roman" w:hAnsi="Times New Roman" w:cs="Times New Roman"/>
          <w:sz w:val="26"/>
          <w:szCs w:val="26"/>
        </w:rPr>
        <w:t xml:space="preserve"> je širi pojam i odnosi se na obezbeđenje i ulaganje finansijskih sredstava, sopstvenih i tuđih, kao i svih drugih resursa koji su u funkciji realizacije određenog projekta, gde se efekti ulaganja očekuju u budućnosti.</w:t>
      </w:r>
    </w:p>
    <w:p w:rsidR="006A1F58" w:rsidRPr="008D3ABE" w:rsidRDefault="006A1F58" w:rsidP="00612813">
      <w:pPr>
        <w:jc w:val="both"/>
        <w:rPr>
          <w:rFonts w:ascii="Times New Roman" w:hAnsi="Times New Roman" w:cs="Times New Roman"/>
          <w:sz w:val="26"/>
          <w:szCs w:val="26"/>
        </w:rPr>
      </w:pPr>
      <w:r w:rsidRPr="008D3ABE">
        <w:rPr>
          <w:rFonts w:ascii="Times New Roman" w:hAnsi="Times New Roman" w:cs="Times New Roman"/>
          <w:b/>
          <w:sz w:val="26"/>
          <w:szCs w:val="26"/>
        </w:rPr>
        <w:t>Projektni rizik</w:t>
      </w:r>
      <w:r w:rsidRPr="008D3ABE">
        <w:rPr>
          <w:rFonts w:ascii="Times New Roman" w:hAnsi="Times New Roman" w:cs="Times New Roman"/>
          <w:sz w:val="26"/>
          <w:szCs w:val="26"/>
        </w:rPr>
        <w:t xml:space="preserve"> odnosi se na verovatnoću da kapitalna ulaganja  u određeni projekat donesu određeni novčani tok. Što je viši nivo neizvesnosti vezan za određeno tržište, tehnologiju i druge faktore koji uslovljavaju poslovanje, a donose trošak, to je viši i nivo projektnog rizika.</w:t>
      </w:r>
    </w:p>
    <w:p w:rsidR="006A1F58" w:rsidRPr="008D3ABE" w:rsidRDefault="006A1F58" w:rsidP="00612813">
      <w:pPr>
        <w:jc w:val="both"/>
        <w:rPr>
          <w:rFonts w:ascii="Times New Roman" w:hAnsi="Times New Roman" w:cs="Times New Roman"/>
          <w:sz w:val="26"/>
          <w:szCs w:val="26"/>
        </w:rPr>
      </w:pPr>
      <w:r w:rsidRPr="008D3ABE">
        <w:rPr>
          <w:rFonts w:ascii="Times New Roman" w:hAnsi="Times New Roman" w:cs="Times New Roman"/>
          <w:b/>
          <w:sz w:val="26"/>
          <w:szCs w:val="26"/>
        </w:rPr>
        <w:lastRenderedPageBreak/>
        <w:t>Portfolio rizik</w:t>
      </w:r>
      <w:r w:rsidRPr="008D3ABE">
        <w:rPr>
          <w:rFonts w:ascii="Times New Roman" w:hAnsi="Times New Roman" w:cs="Times New Roman"/>
          <w:sz w:val="26"/>
          <w:szCs w:val="26"/>
        </w:rPr>
        <w:t xml:space="preserve"> odnosi se na zaradu koju potencijalno mogu da ostvare akcionari preduzeća realizacijom projekta.</w:t>
      </w:r>
    </w:p>
    <w:p w:rsidR="003E57F8" w:rsidRPr="008D3ABE" w:rsidRDefault="003E57F8" w:rsidP="00612813">
      <w:pPr>
        <w:jc w:val="both"/>
        <w:rPr>
          <w:rFonts w:ascii="Times New Roman" w:hAnsi="Times New Roman" w:cs="Times New Roman"/>
          <w:sz w:val="26"/>
          <w:szCs w:val="26"/>
        </w:rPr>
      </w:pPr>
      <w:r w:rsidRPr="008D3ABE">
        <w:rPr>
          <w:rFonts w:ascii="Times New Roman" w:hAnsi="Times New Roman" w:cs="Times New Roman"/>
          <w:b/>
          <w:sz w:val="26"/>
          <w:szCs w:val="26"/>
        </w:rPr>
        <w:t>Period investiranja</w:t>
      </w:r>
      <w:r w:rsidRPr="008D3ABE">
        <w:rPr>
          <w:rFonts w:ascii="Times New Roman" w:hAnsi="Times New Roman" w:cs="Times New Roman"/>
          <w:sz w:val="26"/>
          <w:szCs w:val="26"/>
        </w:rPr>
        <w:t xml:space="preserve"> karakteriše nastajanje novčanih odliva, koji se koriste za nabavljanje stalne imovine potrebne za efektuiranje projekata i za stvaranje uvećanih potreba za neto obrtnim kapitalom uslovljenih očekivanim obimom poslovnih aktivnosti projekata. Zato se ti odlivi nazivaju investicionim odlivima, ili češće investicionim troškovima.</w:t>
      </w:r>
    </w:p>
    <w:p w:rsidR="006A1F58" w:rsidRPr="008D3ABE" w:rsidRDefault="003E57F8" w:rsidP="00612813">
      <w:pPr>
        <w:jc w:val="both"/>
        <w:rPr>
          <w:rFonts w:ascii="Times New Roman" w:hAnsi="Times New Roman" w:cs="Times New Roman"/>
          <w:sz w:val="26"/>
          <w:szCs w:val="26"/>
        </w:rPr>
      </w:pPr>
      <w:r w:rsidRPr="008D3ABE">
        <w:rPr>
          <w:rFonts w:ascii="Times New Roman" w:hAnsi="Times New Roman" w:cs="Times New Roman"/>
          <w:b/>
          <w:sz w:val="26"/>
          <w:szCs w:val="26"/>
        </w:rPr>
        <w:t xml:space="preserve">Period efektuiranja </w:t>
      </w:r>
      <w:r w:rsidRPr="008D3ABE">
        <w:rPr>
          <w:rFonts w:ascii="Times New Roman" w:hAnsi="Times New Roman" w:cs="Times New Roman"/>
          <w:sz w:val="26"/>
          <w:szCs w:val="26"/>
        </w:rPr>
        <w:t>prati stvaranje novčanih priliva od prodaje gotovih proizvoda/usluga.</w:t>
      </w:r>
      <w:r w:rsidR="00440000" w:rsidRPr="008D3ABE">
        <w:rPr>
          <w:rFonts w:ascii="Times New Roman" w:hAnsi="Times New Roman" w:cs="Times New Roman"/>
          <w:sz w:val="26"/>
          <w:szCs w:val="26"/>
        </w:rPr>
        <w:t xml:space="preserve"> Da bi novčani prilivi imali kontinuiran tok, neophodno je kontinuirano opskrbljivanje proizvodnje materijalima, energijom i drugim proizvodnim imputima, kao i kontinuirano izmirenje obaveza trećim osobama u okviru procesa proizvodnje i realizaciji proizvodnih efekata  (tekući novčani odlivi).</w:t>
      </w:r>
    </w:p>
    <w:p w:rsidR="00440000" w:rsidRPr="008D3ABE" w:rsidRDefault="00440000" w:rsidP="00612813">
      <w:pPr>
        <w:jc w:val="both"/>
        <w:rPr>
          <w:rFonts w:ascii="Times New Roman" w:hAnsi="Times New Roman" w:cs="Times New Roman"/>
          <w:sz w:val="26"/>
          <w:szCs w:val="26"/>
        </w:rPr>
      </w:pPr>
      <w:r w:rsidRPr="008D3ABE">
        <w:rPr>
          <w:rFonts w:ascii="Times New Roman" w:hAnsi="Times New Roman" w:cs="Times New Roman"/>
          <w:b/>
          <w:sz w:val="26"/>
          <w:szCs w:val="26"/>
        </w:rPr>
        <w:t>Neto novčani tok</w:t>
      </w:r>
      <w:r w:rsidRPr="008D3ABE">
        <w:rPr>
          <w:rFonts w:ascii="Times New Roman" w:hAnsi="Times New Roman" w:cs="Times New Roman"/>
          <w:sz w:val="26"/>
          <w:szCs w:val="26"/>
        </w:rPr>
        <w:t xml:space="preserve"> iz poslovanja preduzeća je razlika tekućih novčanih priliva i tekućih novčanih odliva koji nastaju tokom perioda efektuiranja.</w:t>
      </w:r>
    </w:p>
    <w:p w:rsidR="00440000" w:rsidRPr="008D3ABE" w:rsidRDefault="00440000" w:rsidP="00612813">
      <w:pPr>
        <w:jc w:val="both"/>
        <w:rPr>
          <w:rFonts w:ascii="Times New Roman" w:hAnsi="Times New Roman" w:cs="Times New Roman"/>
          <w:sz w:val="26"/>
          <w:szCs w:val="26"/>
        </w:rPr>
      </w:pPr>
      <w:r w:rsidRPr="008D3ABE">
        <w:rPr>
          <w:rFonts w:ascii="Times New Roman" w:hAnsi="Times New Roman" w:cs="Times New Roman"/>
          <w:b/>
          <w:sz w:val="26"/>
          <w:szCs w:val="26"/>
        </w:rPr>
        <w:t>Uporedjivanje i rangiranje projekata</w:t>
      </w:r>
      <w:r w:rsidRPr="008D3ABE">
        <w:rPr>
          <w:rFonts w:ascii="Times New Roman" w:hAnsi="Times New Roman" w:cs="Times New Roman"/>
          <w:sz w:val="26"/>
          <w:szCs w:val="26"/>
        </w:rPr>
        <w:t xml:space="preserve"> važno je iz tri razloga:</w:t>
      </w:r>
    </w:p>
    <w:p w:rsidR="00440000" w:rsidRPr="008D3ABE" w:rsidRDefault="00440000" w:rsidP="0000178C">
      <w:pPr>
        <w:pStyle w:val="ListParagraph"/>
        <w:numPr>
          <w:ilvl w:val="0"/>
          <w:numId w:val="3"/>
        </w:numPr>
        <w:jc w:val="both"/>
        <w:rPr>
          <w:rFonts w:ascii="Times New Roman" w:hAnsi="Times New Roman" w:cs="Times New Roman"/>
          <w:sz w:val="26"/>
          <w:szCs w:val="26"/>
        </w:rPr>
      </w:pPr>
      <w:r w:rsidRPr="008D3ABE">
        <w:rPr>
          <w:rFonts w:ascii="Times New Roman" w:hAnsi="Times New Roman" w:cs="Times New Roman"/>
          <w:sz w:val="26"/>
          <w:szCs w:val="26"/>
        </w:rPr>
        <w:t>Vreme,</w:t>
      </w:r>
    </w:p>
    <w:p w:rsidR="00440000" w:rsidRPr="008D3ABE" w:rsidRDefault="00440000" w:rsidP="0000178C">
      <w:pPr>
        <w:pStyle w:val="ListParagraph"/>
        <w:numPr>
          <w:ilvl w:val="0"/>
          <w:numId w:val="3"/>
        </w:numPr>
        <w:jc w:val="both"/>
        <w:rPr>
          <w:rFonts w:ascii="Times New Roman" w:hAnsi="Times New Roman" w:cs="Times New Roman"/>
          <w:sz w:val="26"/>
          <w:szCs w:val="26"/>
        </w:rPr>
      </w:pPr>
      <w:r w:rsidRPr="008D3ABE">
        <w:rPr>
          <w:rFonts w:ascii="Times New Roman" w:hAnsi="Times New Roman" w:cs="Times New Roman"/>
          <w:sz w:val="26"/>
          <w:szCs w:val="26"/>
        </w:rPr>
        <w:t>Inflacija i</w:t>
      </w:r>
    </w:p>
    <w:p w:rsidR="00440000" w:rsidRPr="008D3ABE" w:rsidRDefault="00440000" w:rsidP="0000178C">
      <w:pPr>
        <w:pStyle w:val="ListParagraph"/>
        <w:numPr>
          <w:ilvl w:val="0"/>
          <w:numId w:val="3"/>
        </w:numPr>
        <w:jc w:val="both"/>
        <w:rPr>
          <w:rFonts w:ascii="Times New Roman" w:hAnsi="Times New Roman" w:cs="Times New Roman"/>
          <w:sz w:val="26"/>
          <w:szCs w:val="26"/>
        </w:rPr>
      </w:pPr>
      <w:r w:rsidRPr="008D3ABE">
        <w:rPr>
          <w:rFonts w:ascii="Times New Roman" w:hAnsi="Times New Roman" w:cs="Times New Roman"/>
          <w:sz w:val="26"/>
          <w:szCs w:val="26"/>
        </w:rPr>
        <w:t>Rizik.</w:t>
      </w:r>
    </w:p>
    <w:p w:rsidR="00440000" w:rsidRPr="008D3ABE" w:rsidRDefault="00440000" w:rsidP="00440000">
      <w:pPr>
        <w:jc w:val="both"/>
        <w:rPr>
          <w:rFonts w:ascii="Times New Roman" w:hAnsi="Times New Roman" w:cs="Times New Roman"/>
          <w:sz w:val="26"/>
          <w:szCs w:val="26"/>
        </w:rPr>
      </w:pPr>
      <w:r w:rsidRPr="008D3ABE">
        <w:rPr>
          <w:rFonts w:ascii="Times New Roman" w:hAnsi="Times New Roman" w:cs="Times New Roman"/>
          <w:b/>
          <w:sz w:val="26"/>
          <w:szCs w:val="26"/>
        </w:rPr>
        <w:t>Diskontna stopa</w:t>
      </w:r>
      <w:r w:rsidRPr="008D3ABE">
        <w:rPr>
          <w:rFonts w:ascii="Times New Roman" w:hAnsi="Times New Roman" w:cs="Times New Roman"/>
          <w:sz w:val="26"/>
          <w:szCs w:val="26"/>
        </w:rPr>
        <w:t xml:space="preserve"> se može definisati kao kamatna stopa kojom se obavlja diskontni račun</w:t>
      </w:r>
      <w:r w:rsidR="00F94FB5" w:rsidRPr="008D3ABE">
        <w:rPr>
          <w:rFonts w:ascii="Times New Roman" w:hAnsi="Times New Roman" w:cs="Times New Roman"/>
          <w:sz w:val="26"/>
          <w:szCs w:val="26"/>
        </w:rPr>
        <w:t>. Koristi se za svođenje budućih efekata ulaganja na sadašnju vrednost i predstavlja merilo oportunitetnog troška ulaganja sredstava.</w:t>
      </w:r>
    </w:p>
    <w:p w:rsidR="00F94FB5" w:rsidRPr="008D3ABE" w:rsidRDefault="00F94FB5" w:rsidP="00440000">
      <w:pPr>
        <w:jc w:val="both"/>
        <w:rPr>
          <w:rFonts w:ascii="Times New Roman" w:hAnsi="Times New Roman" w:cs="Times New Roman"/>
          <w:sz w:val="26"/>
          <w:szCs w:val="26"/>
        </w:rPr>
      </w:pPr>
      <w:r w:rsidRPr="008D3ABE">
        <w:rPr>
          <w:rFonts w:ascii="Times New Roman" w:hAnsi="Times New Roman" w:cs="Times New Roman"/>
          <w:b/>
          <w:sz w:val="26"/>
          <w:szCs w:val="26"/>
        </w:rPr>
        <w:t>Diskontovanje</w:t>
      </w:r>
      <w:r w:rsidRPr="008D3ABE">
        <w:rPr>
          <w:rFonts w:ascii="Times New Roman" w:hAnsi="Times New Roman" w:cs="Times New Roman"/>
          <w:sz w:val="26"/>
          <w:szCs w:val="26"/>
        </w:rPr>
        <w:t xml:space="preserve"> ili određivanje sadašnje vrednosti je u osnovi obrnut postupak od složenog ukamaćivanja.</w:t>
      </w:r>
    </w:p>
    <w:p w:rsidR="00440000" w:rsidRPr="008D3ABE" w:rsidRDefault="00F94FB5" w:rsidP="00440000">
      <w:pPr>
        <w:jc w:val="both"/>
        <w:rPr>
          <w:rFonts w:ascii="Times New Roman" w:hAnsi="Times New Roman" w:cs="Times New Roman"/>
          <w:sz w:val="26"/>
          <w:szCs w:val="26"/>
        </w:rPr>
      </w:pPr>
      <w:r w:rsidRPr="008D3ABE">
        <w:rPr>
          <w:rFonts w:ascii="Times New Roman" w:hAnsi="Times New Roman" w:cs="Times New Roman"/>
          <w:b/>
          <w:sz w:val="26"/>
          <w:szCs w:val="26"/>
        </w:rPr>
        <w:t>Period povraćaja</w:t>
      </w:r>
      <w:r w:rsidRPr="008D3ABE">
        <w:rPr>
          <w:rFonts w:ascii="Times New Roman" w:hAnsi="Times New Roman" w:cs="Times New Roman"/>
          <w:sz w:val="26"/>
          <w:szCs w:val="26"/>
        </w:rPr>
        <w:t xml:space="preserve"> je najjednostavnija metoda finansijskog odlučivanja u realnim investicijama</w:t>
      </w:r>
      <w:r w:rsidR="00982D9B" w:rsidRPr="008D3ABE">
        <w:rPr>
          <w:rFonts w:ascii="Times New Roman" w:hAnsi="Times New Roman" w:cs="Times New Roman"/>
          <w:sz w:val="26"/>
          <w:szCs w:val="26"/>
        </w:rPr>
        <w:t xml:space="preserve">. </w:t>
      </w:r>
      <w:r w:rsidRPr="008D3ABE">
        <w:rPr>
          <w:rFonts w:ascii="Times New Roman" w:hAnsi="Times New Roman" w:cs="Times New Roman"/>
          <w:sz w:val="26"/>
          <w:szCs w:val="26"/>
        </w:rPr>
        <w:t xml:space="preserve">Kriterijum perioda povraćaja odnosi se na </w:t>
      </w:r>
      <w:r w:rsidRPr="008D3ABE">
        <w:rPr>
          <w:rFonts w:ascii="Times New Roman" w:hAnsi="Times New Roman" w:cs="Times New Roman"/>
          <w:i/>
          <w:sz w:val="26"/>
          <w:szCs w:val="26"/>
        </w:rPr>
        <w:t xml:space="preserve">vreme, </w:t>
      </w:r>
      <w:r w:rsidRPr="008D3ABE">
        <w:rPr>
          <w:rFonts w:ascii="Times New Roman" w:hAnsi="Times New Roman" w:cs="Times New Roman"/>
          <w:sz w:val="26"/>
          <w:szCs w:val="26"/>
        </w:rPr>
        <w:t>najčešće broj godina, potrebno da bi se vratila uložena sredstva u određeni projekat iz neto novčanih tokova.</w:t>
      </w:r>
    </w:p>
    <w:p w:rsidR="00982D9B" w:rsidRPr="008D3ABE" w:rsidRDefault="00982D9B" w:rsidP="00440000">
      <w:pPr>
        <w:jc w:val="both"/>
        <w:rPr>
          <w:rFonts w:ascii="Times New Roman" w:hAnsi="Times New Roman" w:cs="Times New Roman"/>
          <w:sz w:val="26"/>
          <w:szCs w:val="26"/>
        </w:rPr>
      </w:pPr>
      <w:r w:rsidRPr="008D3ABE">
        <w:rPr>
          <w:rFonts w:ascii="Times New Roman" w:hAnsi="Times New Roman" w:cs="Times New Roman"/>
          <w:b/>
          <w:sz w:val="26"/>
          <w:szCs w:val="26"/>
        </w:rPr>
        <w:t>Neto sadašnja vrednost</w:t>
      </w:r>
      <w:r w:rsidRPr="008D3ABE">
        <w:rPr>
          <w:rFonts w:ascii="Times New Roman" w:hAnsi="Times New Roman" w:cs="Times New Roman"/>
          <w:sz w:val="26"/>
          <w:szCs w:val="26"/>
        </w:rPr>
        <w:t xml:space="preserve"> je osnovni kriterijum finansijskog odlučivanja i predstavlja sadašnju vrednost svih očekivanih tokova novca. Na </w:t>
      </w:r>
      <w:r w:rsidRPr="008D3ABE">
        <w:rPr>
          <w:rFonts w:ascii="Times New Roman" w:hAnsi="Times New Roman" w:cs="Times New Roman"/>
          <w:sz w:val="26"/>
          <w:szCs w:val="26"/>
          <w:u w:val="single"/>
        </w:rPr>
        <w:t>neto vrednost</w:t>
      </w:r>
      <w:r w:rsidRPr="008D3ABE">
        <w:rPr>
          <w:rFonts w:ascii="Times New Roman" w:hAnsi="Times New Roman" w:cs="Times New Roman"/>
          <w:sz w:val="26"/>
          <w:szCs w:val="26"/>
        </w:rPr>
        <w:t xml:space="preserve"> treba gledati kao na razliku između godišnjih novčanih tokova u celom periodu efektuiranja projekta i troškova investiranja. Izraz </w:t>
      </w:r>
      <w:r w:rsidRPr="008D3ABE">
        <w:rPr>
          <w:rFonts w:ascii="Times New Roman" w:hAnsi="Times New Roman" w:cs="Times New Roman"/>
          <w:sz w:val="26"/>
          <w:szCs w:val="26"/>
          <w:u w:val="single"/>
        </w:rPr>
        <w:t>sadašnja vrednost</w:t>
      </w:r>
      <w:r w:rsidRPr="008D3ABE">
        <w:rPr>
          <w:rFonts w:ascii="Times New Roman" w:hAnsi="Times New Roman" w:cs="Times New Roman"/>
          <w:sz w:val="26"/>
          <w:szCs w:val="26"/>
        </w:rPr>
        <w:t xml:space="preserve"> ukazuje da je sve efekte neophodno svesti na sadašnju vrednost, da bi bili međusobno uporedivi.</w:t>
      </w:r>
    </w:p>
    <w:p w:rsidR="00982D9B" w:rsidRPr="008D3ABE" w:rsidRDefault="00982D9B" w:rsidP="00440000">
      <w:pPr>
        <w:jc w:val="both"/>
        <w:rPr>
          <w:rFonts w:ascii="Times New Roman" w:hAnsi="Times New Roman" w:cs="Times New Roman"/>
          <w:sz w:val="26"/>
          <w:szCs w:val="26"/>
        </w:rPr>
      </w:pPr>
      <w:r w:rsidRPr="008D3ABE">
        <w:rPr>
          <w:rFonts w:ascii="Times New Roman" w:hAnsi="Times New Roman" w:cs="Times New Roman"/>
          <w:b/>
          <w:sz w:val="26"/>
          <w:szCs w:val="26"/>
        </w:rPr>
        <w:t>Kriterijum neto sadašnje vrednosti</w:t>
      </w:r>
      <w:r w:rsidRPr="008D3ABE">
        <w:rPr>
          <w:rFonts w:ascii="Times New Roman" w:hAnsi="Times New Roman" w:cs="Times New Roman"/>
          <w:sz w:val="26"/>
          <w:szCs w:val="26"/>
        </w:rPr>
        <w:t xml:space="preserve"> usklađen je sa osnovnim ciljem preduzeća – maksimiranjem njegove sada</w:t>
      </w:r>
      <w:r w:rsidR="00A744C9" w:rsidRPr="008D3ABE">
        <w:rPr>
          <w:rFonts w:ascii="Times New Roman" w:hAnsi="Times New Roman" w:cs="Times New Roman"/>
          <w:sz w:val="26"/>
          <w:szCs w:val="26"/>
        </w:rPr>
        <w:t xml:space="preserve">šnje </w:t>
      </w:r>
      <w:r w:rsidR="001C140D">
        <w:rPr>
          <w:rFonts w:ascii="Times New Roman" w:hAnsi="Times New Roman" w:cs="Times New Roman"/>
          <w:sz w:val="26"/>
          <w:szCs w:val="26"/>
        </w:rPr>
        <w:t xml:space="preserve">vrednosti. </w:t>
      </w:r>
      <w:r w:rsidR="00A744C9" w:rsidRPr="008D3ABE">
        <w:rPr>
          <w:rFonts w:ascii="Times New Roman" w:hAnsi="Times New Roman" w:cs="Times New Roman"/>
          <w:sz w:val="26"/>
          <w:szCs w:val="26"/>
        </w:rPr>
        <w:t xml:space="preserve">Kada je kriterijum sadašnje vrednosti </w:t>
      </w:r>
      <w:r w:rsidR="00A744C9" w:rsidRPr="008D3ABE">
        <w:rPr>
          <w:rFonts w:ascii="Times New Roman" w:hAnsi="Times New Roman" w:cs="Times New Roman"/>
          <w:sz w:val="26"/>
          <w:szCs w:val="26"/>
          <w:u w:val="single"/>
        </w:rPr>
        <w:t>jednak nuli</w:t>
      </w:r>
      <w:r w:rsidR="00A744C9" w:rsidRPr="008D3ABE">
        <w:rPr>
          <w:rFonts w:ascii="Times New Roman" w:hAnsi="Times New Roman" w:cs="Times New Roman"/>
          <w:sz w:val="26"/>
          <w:szCs w:val="26"/>
        </w:rPr>
        <w:t xml:space="preserve">, on ukazuje na to da je projekat sposoban da vrati uloženi kapital i da </w:t>
      </w:r>
      <w:r w:rsidR="00A744C9" w:rsidRPr="008D3ABE">
        <w:rPr>
          <w:rFonts w:ascii="Times New Roman" w:hAnsi="Times New Roman" w:cs="Times New Roman"/>
          <w:sz w:val="26"/>
          <w:szCs w:val="26"/>
        </w:rPr>
        <w:lastRenderedPageBreak/>
        <w:t>osigura prihvatljivu profitabilnost.   Prihvatanjem  takvog projekta, preduzeće   postaje  jače,</w:t>
      </w:r>
      <w:r w:rsidR="001C140D">
        <w:rPr>
          <w:rFonts w:ascii="Times New Roman" w:hAnsi="Times New Roman" w:cs="Times New Roman"/>
          <w:sz w:val="26"/>
          <w:szCs w:val="26"/>
        </w:rPr>
        <w:t xml:space="preserve"> </w:t>
      </w:r>
      <w:r w:rsidR="00A744C9" w:rsidRPr="008D3ABE">
        <w:rPr>
          <w:rFonts w:ascii="Times New Roman" w:hAnsi="Times New Roman" w:cs="Times New Roman"/>
          <w:sz w:val="26"/>
          <w:szCs w:val="26"/>
        </w:rPr>
        <w:t>ali će akcijski kapi</w:t>
      </w:r>
      <w:r w:rsidR="001C140D">
        <w:rPr>
          <w:rFonts w:ascii="Times New Roman" w:hAnsi="Times New Roman" w:cs="Times New Roman"/>
          <w:sz w:val="26"/>
          <w:szCs w:val="26"/>
        </w:rPr>
        <w:t>tal preduzeća ostati nepromenjen</w:t>
      </w:r>
      <w:r w:rsidR="00A744C9" w:rsidRPr="008D3ABE">
        <w:rPr>
          <w:rFonts w:ascii="Times New Roman" w:hAnsi="Times New Roman" w:cs="Times New Roman"/>
          <w:sz w:val="26"/>
          <w:szCs w:val="26"/>
        </w:rPr>
        <w:t>.                                     Projekti sa pozitivnom sadašnjim vrednošću</w:t>
      </w:r>
      <w:r w:rsidR="001C140D">
        <w:rPr>
          <w:rFonts w:ascii="Times New Roman" w:hAnsi="Times New Roman" w:cs="Times New Roman"/>
          <w:sz w:val="26"/>
          <w:szCs w:val="26"/>
        </w:rPr>
        <w:t xml:space="preserve"> </w:t>
      </w:r>
      <w:r w:rsidR="00A744C9" w:rsidRPr="008D3ABE">
        <w:rPr>
          <w:rFonts w:ascii="Times New Roman" w:hAnsi="Times New Roman" w:cs="Times New Roman"/>
          <w:sz w:val="26"/>
          <w:szCs w:val="26"/>
        </w:rPr>
        <w:t>(</w:t>
      </w:r>
      <w:r w:rsidR="00A744C9" w:rsidRPr="008D3ABE">
        <w:rPr>
          <w:rFonts w:ascii="Times New Roman" w:hAnsi="Times New Roman" w:cs="Times New Roman"/>
          <w:sz w:val="26"/>
          <w:szCs w:val="26"/>
          <w:u w:val="single"/>
        </w:rPr>
        <w:t>višom od nule</w:t>
      </w:r>
      <w:r w:rsidR="00A744C9" w:rsidRPr="008D3ABE">
        <w:rPr>
          <w:rFonts w:ascii="Times New Roman" w:hAnsi="Times New Roman" w:cs="Times New Roman"/>
          <w:sz w:val="26"/>
          <w:szCs w:val="26"/>
        </w:rPr>
        <w:t>), imaju višu profitabilnost od one koja se od njih zahteva na tržištu. Kako su nadoknade poveriocima fiksne, to će celokupna ekstraprofitabilnost pripasti akcionarima preduzeća.</w:t>
      </w:r>
    </w:p>
    <w:p w:rsidR="00A744C9" w:rsidRPr="008D3ABE" w:rsidRDefault="00A744C9" w:rsidP="00440000">
      <w:pPr>
        <w:jc w:val="both"/>
        <w:rPr>
          <w:rFonts w:ascii="Times New Roman" w:hAnsi="Times New Roman" w:cs="Times New Roman"/>
          <w:sz w:val="26"/>
          <w:szCs w:val="26"/>
        </w:rPr>
      </w:pPr>
      <w:r w:rsidRPr="008D3ABE">
        <w:rPr>
          <w:rFonts w:ascii="Times New Roman" w:hAnsi="Times New Roman" w:cs="Times New Roman"/>
          <w:b/>
          <w:sz w:val="26"/>
          <w:szCs w:val="26"/>
        </w:rPr>
        <w:t>Interna stopa prinosa</w:t>
      </w:r>
      <w:r w:rsidRPr="008D3ABE">
        <w:rPr>
          <w:rFonts w:ascii="Times New Roman" w:hAnsi="Times New Roman" w:cs="Times New Roman"/>
          <w:sz w:val="26"/>
          <w:szCs w:val="26"/>
        </w:rPr>
        <w:t xml:space="preserve"> je drugi osnovni kriterijum finansijskog odlučivanja. To je ona diskontna stopa k</w:t>
      </w:r>
      <w:r w:rsidR="00D6494E" w:rsidRPr="008D3ABE">
        <w:rPr>
          <w:rFonts w:ascii="Times New Roman" w:hAnsi="Times New Roman" w:cs="Times New Roman"/>
          <w:sz w:val="26"/>
          <w:szCs w:val="26"/>
        </w:rPr>
        <w:t>oja neto novčane tokove projekta u celom periodu efektuiranja svodi na vrednost njegovih troškova investiranja. Reč je o stopi prinosa ulaganja u projekat, koja uvažava vremensku vrednost novčanih tokova tokom celog perioda efektuiranja.</w:t>
      </w:r>
    </w:p>
    <w:p w:rsidR="00367C39" w:rsidRPr="008D3ABE" w:rsidRDefault="00D6494E" w:rsidP="00440000">
      <w:pPr>
        <w:jc w:val="both"/>
        <w:rPr>
          <w:rFonts w:ascii="Times New Roman" w:hAnsi="Times New Roman" w:cs="Times New Roman"/>
          <w:sz w:val="26"/>
          <w:szCs w:val="26"/>
        </w:rPr>
      </w:pPr>
      <w:r w:rsidRPr="008D3ABE">
        <w:rPr>
          <w:rFonts w:ascii="Times New Roman" w:hAnsi="Times New Roman" w:cs="Times New Roman"/>
          <w:b/>
          <w:sz w:val="26"/>
          <w:szCs w:val="26"/>
        </w:rPr>
        <w:t>Indeks profitabilnosti</w:t>
      </w:r>
      <w:r w:rsidRPr="008D3ABE">
        <w:rPr>
          <w:rFonts w:ascii="Times New Roman" w:hAnsi="Times New Roman" w:cs="Times New Roman"/>
          <w:sz w:val="26"/>
          <w:szCs w:val="26"/>
        </w:rPr>
        <w:t xml:space="preserve"> je odnos diskontovanih neto novčanih tokova projekta u periodu efektuiranja investicionih troškova projekta. On </w:t>
      </w:r>
      <w:r w:rsidRPr="008D3ABE">
        <w:rPr>
          <w:rFonts w:ascii="Times New Roman" w:hAnsi="Times New Roman" w:cs="Times New Roman"/>
          <w:b/>
          <w:sz w:val="26"/>
          <w:szCs w:val="26"/>
        </w:rPr>
        <w:t>meri</w:t>
      </w:r>
      <w:r w:rsidRPr="008D3ABE">
        <w:rPr>
          <w:rFonts w:ascii="Times New Roman" w:hAnsi="Times New Roman" w:cs="Times New Roman"/>
          <w:sz w:val="26"/>
          <w:szCs w:val="26"/>
        </w:rPr>
        <w:t xml:space="preserve"> relativnu profitnu snagu diskontovanih novčanih tokova prema vrednosti troškova investicije i pruža nam odgvor koliko zarađujemo na svaku investiranu novčanu jedinicu.</w:t>
      </w:r>
    </w:p>
    <w:p w:rsidR="00A66D9C" w:rsidRPr="008D3ABE" w:rsidRDefault="00BB6D1B" w:rsidP="00687F61">
      <w:pPr>
        <w:jc w:val="center"/>
        <w:rPr>
          <w:rFonts w:ascii="Times New Roman" w:hAnsi="Times New Roman" w:cs="Times New Roman"/>
          <w:b/>
          <w:sz w:val="26"/>
          <w:szCs w:val="26"/>
        </w:rPr>
      </w:pPr>
      <w:r w:rsidRPr="008D3ABE">
        <w:rPr>
          <w:rFonts w:ascii="Times New Roman" w:hAnsi="Times New Roman" w:cs="Times New Roman"/>
          <w:i/>
          <w:sz w:val="26"/>
          <w:szCs w:val="26"/>
        </w:rPr>
        <w:t>P</w:t>
      </w:r>
      <w:r w:rsidR="00715D68" w:rsidRPr="008D3ABE">
        <w:rPr>
          <w:rFonts w:ascii="Times New Roman" w:hAnsi="Times New Roman" w:cs="Times New Roman"/>
          <w:i/>
          <w:sz w:val="26"/>
          <w:szCs w:val="26"/>
        </w:rPr>
        <w:t xml:space="preserve">oglavlje </w:t>
      </w:r>
      <w:r w:rsidR="00687F61" w:rsidRPr="008D3ABE">
        <w:rPr>
          <w:rFonts w:ascii="Times New Roman" w:hAnsi="Times New Roman" w:cs="Times New Roman"/>
          <w:i/>
          <w:sz w:val="26"/>
          <w:szCs w:val="26"/>
        </w:rPr>
        <w:t>8</w:t>
      </w:r>
      <w:r w:rsidR="00715D68" w:rsidRPr="008D3ABE">
        <w:rPr>
          <w:rFonts w:ascii="Times New Roman" w:hAnsi="Times New Roman" w:cs="Times New Roman"/>
          <w:b/>
          <w:sz w:val="26"/>
          <w:szCs w:val="26"/>
        </w:rPr>
        <w:t xml:space="preserve"> </w:t>
      </w:r>
      <w:r w:rsidR="00B2253A" w:rsidRPr="008D3ABE">
        <w:rPr>
          <w:rFonts w:ascii="Times New Roman" w:hAnsi="Times New Roman" w:cs="Times New Roman"/>
          <w:b/>
          <w:sz w:val="26"/>
          <w:szCs w:val="26"/>
        </w:rPr>
        <w:t xml:space="preserve">  RIZIK I ODLUKE O INVESTIRANJU</w:t>
      </w:r>
    </w:p>
    <w:p w:rsidR="00367C39" w:rsidRPr="008D3ABE" w:rsidRDefault="00367C39" w:rsidP="00367C39">
      <w:pPr>
        <w:jc w:val="both"/>
        <w:rPr>
          <w:rFonts w:ascii="Times New Roman" w:hAnsi="Times New Roman" w:cs="Times New Roman"/>
          <w:sz w:val="26"/>
          <w:szCs w:val="26"/>
        </w:rPr>
      </w:pPr>
      <w:r w:rsidRPr="008D3ABE">
        <w:rPr>
          <w:rFonts w:ascii="Times New Roman" w:hAnsi="Times New Roman" w:cs="Times New Roman"/>
          <w:b/>
          <w:sz w:val="26"/>
          <w:szCs w:val="26"/>
        </w:rPr>
        <w:t xml:space="preserve">Sistematski rizik </w:t>
      </w:r>
      <w:r w:rsidRPr="008D3ABE">
        <w:rPr>
          <w:rFonts w:ascii="Times New Roman" w:hAnsi="Times New Roman" w:cs="Times New Roman"/>
          <w:sz w:val="26"/>
          <w:szCs w:val="26"/>
        </w:rPr>
        <w:t>podrazumeva sledeće komponente:</w:t>
      </w:r>
    </w:p>
    <w:p w:rsidR="00367C39" w:rsidRPr="008D3ABE" w:rsidRDefault="00367C39" w:rsidP="0000178C">
      <w:pPr>
        <w:pStyle w:val="ListParagraph"/>
        <w:numPr>
          <w:ilvl w:val="0"/>
          <w:numId w:val="4"/>
        </w:numPr>
        <w:jc w:val="both"/>
        <w:rPr>
          <w:rFonts w:ascii="Times New Roman" w:hAnsi="Times New Roman" w:cs="Times New Roman"/>
          <w:sz w:val="26"/>
          <w:szCs w:val="26"/>
        </w:rPr>
      </w:pPr>
      <w:r w:rsidRPr="008D3ABE">
        <w:rPr>
          <w:rFonts w:ascii="Times New Roman" w:hAnsi="Times New Roman" w:cs="Times New Roman"/>
          <w:sz w:val="26"/>
          <w:szCs w:val="26"/>
        </w:rPr>
        <w:t>Stabilnost uslova privređivanja,</w:t>
      </w:r>
    </w:p>
    <w:p w:rsidR="00367C39" w:rsidRPr="008D3ABE" w:rsidRDefault="00367C39" w:rsidP="0000178C">
      <w:pPr>
        <w:pStyle w:val="ListParagraph"/>
        <w:numPr>
          <w:ilvl w:val="0"/>
          <w:numId w:val="4"/>
        </w:numPr>
        <w:jc w:val="both"/>
        <w:rPr>
          <w:rFonts w:ascii="Times New Roman" w:hAnsi="Times New Roman" w:cs="Times New Roman"/>
          <w:sz w:val="26"/>
          <w:szCs w:val="26"/>
        </w:rPr>
      </w:pPr>
      <w:r w:rsidRPr="008D3ABE">
        <w:rPr>
          <w:rFonts w:ascii="Times New Roman" w:hAnsi="Times New Roman" w:cs="Times New Roman"/>
          <w:sz w:val="26"/>
          <w:szCs w:val="26"/>
        </w:rPr>
        <w:t>Privredni ciklus zemlje,</w:t>
      </w:r>
    </w:p>
    <w:p w:rsidR="00367C39" w:rsidRPr="008D3ABE" w:rsidRDefault="00367C39" w:rsidP="0000178C">
      <w:pPr>
        <w:pStyle w:val="ListParagraph"/>
        <w:numPr>
          <w:ilvl w:val="0"/>
          <w:numId w:val="4"/>
        </w:numPr>
        <w:jc w:val="both"/>
        <w:rPr>
          <w:rFonts w:ascii="Times New Roman" w:hAnsi="Times New Roman" w:cs="Times New Roman"/>
          <w:sz w:val="26"/>
          <w:szCs w:val="26"/>
        </w:rPr>
      </w:pPr>
      <w:r w:rsidRPr="008D3ABE">
        <w:rPr>
          <w:rFonts w:ascii="Times New Roman" w:hAnsi="Times New Roman" w:cs="Times New Roman"/>
          <w:sz w:val="26"/>
          <w:szCs w:val="26"/>
        </w:rPr>
        <w:t>Bezrizične stope prinosa (prinosi dugoročnih državnih obveznica)</w:t>
      </w:r>
      <w:r w:rsidR="00BA2332" w:rsidRPr="008D3ABE">
        <w:rPr>
          <w:rFonts w:ascii="Times New Roman" w:hAnsi="Times New Roman" w:cs="Times New Roman"/>
          <w:sz w:val="26"/>
          <w:szCs w:val="26"/>
        </w:rPr>
        <w:t>,</w:t>
      </w:r>
    </w:p>
    <w:p w:rsidR="00BA2332" w:rsidRPr="008D3ABE" w:rsidRDefault="00BA2332" w:rsidP="0000178C">
      <w:pPr>
        <w:pStyle w:val="ListParagraph"/>
        <w:numPr>
          <w:ilvl w:val="0"/>
          <w:numId w:val="4"/>
        </w:numPr>
        <w:jc w:val="both"/>
        <w:rPr>
          <w:rFonts w:ascii="Times New Roman" w:hAnsi="Times New Roman" w:cs="Times New Roman"/>
          <w:sz w:val="26"/>
          <w:szCs w:val="26"/>
        </w:rPr>
      </w:pPr>
      <w:r w:rsidRPr="008D3ABE">
        <w:rPr>
          <w:rFonts w:ascii="Times New Roman" w:hAnsi="Times New Roman" w:cs="Times New Roman"/>
          <w:sz w:val="26"/>
          <w:szCs w:val="26"/>
        </w:rPr>
        <w:t>Inflaciona očekivanja,</w:t>
      </w:r>
    </w:p>
    <w:p w:rsidR="00BA2332" w:rsidRPr="008D3ABE" w:rsidRDefault="00BA2332" w:rsidP="0000178C">
      <w:pPr>
        <w:pStyle w:val="ListParagraph"/>
        <w:numPr>
          <w:ilvl w:val="0"/>
          <w:numId w:val="4"/>
        </w:numPr>
        <w:jc w:val="both"/>
        <w:rPr>
          <w:rFonts w:ascii="Times New Roman" w:hAnsi="Times New Roman" w:cs="Times New Roman"/>
          <w:sz w:val="26"/>
          <w:szCs w:val="26"/>
        </w:rPr>
      </w:pPr>
      <w:r w:rsidRPr="008D3ABE">
        <w:rPr>
          <w:rFonts w:ascii="Times New Roman" w:hAnsi="Times New Roman" w:cs="Times New Roman"/>
          <w:sz w:val="26"/>
          <w:szCs w:val="26"/>
        </w:rPr>
        <w:t>Stabilnost valute (konvertibilnost),</w:t>
      </w:r>
    </w:p>
    <w:p w:rsidR="00BA2332" w:rsidRPr="008D3ABE" w:rsidRDefault="00BA2332" w:rsidP="0000178C">
      <w:pPr>
        <w:pStyle w:val="ListParagraph"/>
        <w:numPr>
          <w:ilvl w:val="0"/>
          <w:numId w:val="4"/>
        </w:numPr>
        <w:jc w:val="both"/>
        <w:rPr>
          <w:rFonts w:ascii="Times New Roman" w:hAnsi="Times New Roman" w:cs="Times New Roman"/>
          <w:sz w:val="26"/>
          <w:szCs w:val="26"/>
        </w:rPr>
      </w:pPr>
      <w:r w:rsidRPr="008D3ABE">
        <w:rPr>
          <w:rFonts w:ascii="Times New Roman" w:hAnsi="Times New Roman" w:cs="Times New Roman"/>
          <w:sz w:val="26"/>
          <w:szCs w:val="26"/>
        </w:rPr>
        <w:t>Agrarna politika zemlje (stabilnost paritetnih cena inputa i outputa),</w:t>
      </w:r>
    </w:p>
    <w:p w:rsidR="00BA2332" w:rsidRPr="008D3ABE" w:rsidRDefault="00BA2332" w:rsidP="0000178C">
      <w:pPr>
        <w:pStyle w:val="ListParagraph"/>
        <w:numPr>
          <w:ilvl w:val="0"/>
          <w:numId w:val="4"/>
        </w:numPr>
        <w:jc w:val="both"/>
        <w:rPr>
          <w:rFonts w:ascii="Times New Roman" w:hAnsi="Times New Roman" w:cs="Times New Roman"/>
          <w:sz w:val="26"/>
          <w:szCs w:val="26"/>
        </w:rPr>
      </w:pPr>
      <w:r w:rsidRPr="008D3ABE">
        <w:rPr>
          <w:rFonts w:ascii="Times New Roman" w:hAnsi="Times New Roman" w:cs="Times New Roman"/>
          <w:sz w:val="26"/>
          <w:szCs w:val="26"/>
        </w:rPr>
        <w:t>Raspoloživost faktorima proizvodnje (materijalnim i ljudskim),</w:t>
      </w:r>
    </w:p>
    <w:p w:rsidR="00BA2332" w:rsidRPr="008D3ABE" w:rsidRDefault="00BA2332" w:rsidP="0000178C">
      <w:pPr>
        <w:pStyle w:val="ListParagraph"/>
        <w:numPr>
          <w:ilvl w:val="0"/>
          <w:numId w:val="4"/>
        </w:numPr>
        <w:jc w:val="both"/>
        <w:rPr>
          <w:rFonts w:ascii="Times New Roman" w:hAnsi="Times New Roman" w:cs="Times New Roman"/>
          <w:sz w:val="26"/>
          <w:szCs w:val="26"/>
        </w:rPr>
      </w:pPr>
      <w:r w:rsidRPr="008D3ABE">
        <w:rPr>
          <w:rFonts w:ascii="Times New Roman" w:hAnsi="Times New Roman" w:cs="Times New Roman"/>
          <w:sz w:val="26"/>
          <w:szCs w:val="26"/>
        </w:rPr>
        <w:t>Ravnoteža ponude i tražnje novčanog kapitala (raspoloživost) i</w:t>
      </w:r>
    </w:p>
    <w:p w:rsidR="00BA2332" w:rsidRPr="008D3ABE" w:rsidRDefault="00BA2332" w:rsidP="0000178C">
      <w:pPr>
        <w:pStyle w:val="ListParagraph"/>
        <w:numPr>
          <w:ilvl w:val="0"/>
          <w:numId w:val="4"/>
        </w:numPr>
        <w:jc w:val="both"/>
        <w:rPr>
          <w:rFonts w:ascii="Times New Roman" w:hAnsi="Times New Roman" w:cs="Times New Roman"/>
          <w:sz w:val="26"/>
          <w:szCs w:val="26"/>
        </w:rPr>
      </w:pPr>
      <w:r w:rsidRPr="008D3ABE">
        <w:rPr>
          <w:rFonts w:ascii="Times New Roman" w:hAnsi="Times New Roman" w:cs="Times New Roman"/>
          <w:sz w:val="26"/>
          <w:szCs w:val="26"/>
        </w:rPr>
        <w:t>Zadaci za zaštitu životne sredine.</w:t>
      </w:r>
    </w:p>
    <w:p w:rsidR="00CF4FC4" w:rsidRPr="008D3ABE" w:rsidRDefault="00BA2332" w:rsidP="00CF4FC4">
      <w:pPr>
        <w:jc w:val="both"/>
        <w:rPr>
          <w:rFonts w:ascii="Times New Roman" w:hAnsi="Times New Roman" w:cs="Times New Roman"/>
          <w:sz w:val="26"/>
          <w:szCs w:val="26"/>
        </w:rPr>
      </w:pPr>
      <w:r w:rsidRPr="008D3ABE">
        <w:rPr>
          <w:rFonts w:ascii="Times New Roman" w:hAnsi="Times New Roman" w:cs="Times New Roman"/>
          <w:sz w:val="26"/>
          <w:szCs w:val="26"/>
        </w:rPr>
        <w:t xml:space="preserve">Faktori </w:t>
      </w:r>
      <w:r w:rsidRPr="008D3ABE">
        <w:rPr>
          <w:rFonts w:ascii="Times New Roman" w:hAnsi="Times New Roman" w:cs="Times New Roman"/>
          <w:b/>
          <w:sz w:val="26"/>
          <w:szCs w:val="26"/>
        </w:rPr>
        <w:t>nesistematskog</w:t>
      </w:r>
      <w:r w:rsidR="00CF4FC4" w:rsidRPr="008D3ABE">
        <w:rPr>
          <w:rFonts w:ascii="Times New Roman" w:hAnsi="Times New Roman" w:cs="Times New Roman"/>
          <w:b/>
          <w:sz w:val="26"/>
          <w:szCs w:val="26"/>
        </w:rPr>
        <w:t xml:space="preserve"> (spedifičnog) rizika </w:t>
      </w:r>
      <w:r w:rsidR="00CF4FC4" w:rsidRPr="008D3ABE">
        <w:rPr>
          <w:rFonts w:ascii="Times New Roman" w:hAnsi="Times New Roman" w:cs="Times New Roman"/>
          <w:sz w:val="26"/>
          <w:szCs w:val="26"/>
        </w:rPr>
        <w:t>obuhvataju:</w:t>
      </w:r>
    </w:p>
    <w:p w:rsidR="00CF4FC4" w:rsidRPr="008D3ABE" w:rsidRDefault="00CF4FC4" w:rsidP="0000178C">
      <w:pPr>
        <w:pStyle w:val="ListParagraph"/>
        <w:numPr>
          <w:ilvl w:val="0"/>
          <w:numId w:val="6"/>
        </w:numPr>
        <w:jc w:val="both"/>
        <w:rPr>
          <w:rFonts w:ascii="Times New Roman" w:hAnsi="Times New Roman" w:cs="Times New Roman"/>
          <w:sz w:val="26"/>
          <w:szCs w:val="26"/>
        </w:rPr>
      </w:pPr>
      <w:r w:rsidRPr="008D3ABE">
        <w:rPr>
          <w:rFonts w:ascii="Times New Roman" w:hAnsi="Times New Roman" w:cs="Times New Roman"/>
          <w:sz w:val="26"/>
          <w:szCs w:val="26"/>
        </w:rPr>
        <w:t>Rizik ostvarenja prinosa,</w:t>
      </w:r>
    </w:p>
    <w:p w:rsidR="00CF4FC4" w:rsidRPr="008D3ABE" w:rsidRDefault="00CF4FC4" w:rsidP="0000178C">
      <w:pPr>
        <w:pStyle w:val="ListParagraph"/>
        <w:numPr>
          <w:ilvl w:val="0"/>
          <w:numId w:val="6"/>
        </w:numPr>
        <w:jc w:val="both"/>
        <w:rPr>
          <w:rFonts w:ascii="Times New Roman" w:hAnsi="Times New Roman" w:cs="Times New Roman"/>
          <w:sz w:val="26"/>
          <w:szCs w:val="26"/>
        </w:rPr>
      </w:pPr>
      <w:r w:rsidRPr="008D3ABE">
        <w:rPr>
          <w:rFonts w:ascii="Times New Roman" w:hAnsi="Times New Roman" w:cs="Times New Roman"/>
          <w:sz w:val="26"/>
          <w:szCs w:val="26"/>
        </w:rPr>
        <w:t>Rizik ostvarenja stope dobiti,</w:t>
      </w:r>
    </w:p>
    <w:p w:rsidR="00CF4FC4" w:rsidRPr="008D3ABE" w:rsidRDefault="00CF4FC4" w:rsidP="0000178C">
      <w:pPr>
        <w:pStyle w:val="ListParagraph"/>
        <w:numPr>
          <w:ilvl w:val="0"/>
          <w:numId w:val="6"/>
        </w:numPr>
        <w:jc w:val="both"/>
        <w:rPr>
          <w:rFonts w:ascii="Times New Roman" w:hAnsi="Times New Roman" w:cs="Times New Roman"/>
          <w:sz w:val="26"/>
          <w:szCs w:val="26"/>
        </w:rPr>
      </w:pPr>
      <w:r w:rsidRPr="008D3ABE">
        <w:rPr>
          <w:rFonts w:ascii="Times New Roman" w:hAnsi="Times New Roman" w:cs="Times New Roman"/>
          <w:sz w:val="26"/>
          <w:szCs w:val="26"/>
        </w:rPr>
        <w:t>Rizik tržišta (paritet cena inputa i outputa),</w:t>
      </w:r>
    </w:p>
    <w:p w:rsidR="00CF4FC4" w:rsidRPr="008D3ABE" w:rsidRDefault="00CF4FC4" w:rsidP="0000178C">
      <w:pPr>
        <w:pStyle w:val="ListParagraph"/>
        <w:numPr>
          <w:ilvl w:val="0"/>
          <w:numId w:val="6"/>
        </w:numPr>
        <w:jc w:val="both"/>
        <w:rPr>
          <w:rFonts w:ascii="Times New Roman" w:hAnsi="Times New Roman" w:cs="Times New Roman"/>
          <w:sz w:val="26"/>
          <w:szCs w:val="26"/>
        </w:rPr>
      </w:pPr>
      <w:r w:rsidRPr="008D3ABE">
        <w:rPr>
          <w:rFonts w:ascii="Times New Roman" w:hAnsi="Times New Roman" w:cs="Times New Roman"/>
          <w:sz w:val="26"/>
          <w:szCs w:val="26"/>
        </w:rPr>
        <w:t>Rizik menadžmenta,</w:t>
      </w:r>
    </w:p>
    <w:p w:rsidR="00CF4FC4" w:rsidRPr="008D3ABE" w:rsidRDefault="00CF4FC4" w:rsidP="0000178C">
      <w:pPr>
        <w:pStyle w:val="ListParagraph"/>
        <w:numPr>
          <w:ilvl w:val="0"/>
          <w:numId w:val="6"/>
        </w:numPr>
        <w:jc w:val="both"/>
        <w:rPr>
          <w:rFonts w:ascii="Times New Roman" w:hAnsi="Times New Roman" w:cs="Times New Roman"/>
          <w:sz w:val="26"/>
          <w:szCs w:val="26"/>
        </w:rPr>
      </w:pPr>
      <w:r w:rsidRPr="008D3ABE">
        <w:rPr>
          <w:rFonts w:ascii="Times New Roman" w:hAnsi="Times New Roman" w:cs="Times New Roman"/>
          <w:sz w:val="26"/>
          <w:szCs w:val="26"/>
        </w:rPr>
        <w:t>Rizik likvidnosti i</w:t>
      </w:r>
    </w:p>
    <w:p w:rsidR="00CF4FC4" w:rsidRPr="008D3ABE" w:rsidRDefault="00CF4FC4" w:rsidP="0000178C">
      <w:pPr>
        <w:pStyle w:val="ListParagraph"/>
        <w:numPr>
          <w:ilvl w:val="0"/>
          <w:numId w:val="6"/>
        </w:numPr>
        <w:jc w:val="both"/>
        <w:rPr>
          <w:rFonts w:ascii="Times New Roman" w:hAnsi="Times New Roman" w:cs="Times New Roman"/>
          <w:sz w:val="26"/>
          <w:szCs w:val="26"/>
        </w:rPr>
      </w:pPr>
      <w:r w:rsidRPr="008D3ABE">
        <w:rPr>
          <w:rFonts w:ascii="Times New Roman" w:hAnsi="Times New Roman" w:cs="Times New Roman"/>
          <w:sz w:val="26"/>
          <w:szCs w:val="26"/>
        </w:rPr>
        <w:t>Rizik stečaja.</w:t>
      </w:r>
    </w:p>
    <w:p w:rsidR="001C140D" w:rsidRDefault="001C140D" w:rsidP="00CF4FC4">
      <w:pPr>
        <w:rPr>
          <w:rFonts w:ascii="Times New Roman" w:hAnsi="Times New Roman" w:cs="Times New Roman"/>
          <w:sz w:val="26"/>
          <w:szCs w:val="26"/>
        </w:rPr>
      </w:pPr>
    </w:p>
    <w:p w:rsidR="00F7527D" w:rsidRDefault="00F7527D" w:rsidP="00CF4FC4">
      <w:pPr>
        <w:rPr>
          <w:rFonts w:ascii="Times New Roman" w:hAnsi="Times New Roman" w:cs="Times New Roman"/>
          <w:sz w:val="26"/>
          <w:szCs w:val="26"/>
        </w:rPr>
      </w:pPr>
    </w:p>
    <w:p w:rsidR="00F7527D" w:rsidRDefault="00F7527D" w:rsidP="00CF4FC4">
      <w:pPr>
        <w:rPr>
          <w:rFonts w:ascii="Times New Roman" w:hAnsi="Times New Roman" w:cs="Times New Roman"/>
          <w:sz w:val="26"/>
          <w:szCs w:val="26"/>
        </w:rPr>
      </w:pPr>
    </w:p>
    <w:p w:rsidR="00CF4FC4" w:rsidRPr="008D3ABE" w:rsidRDefault="00CF4FC4" w:rsidP="00CF4FC4">
      <w:pPr>
        <w:rPr>
          <w:rFonts w:ascii="Times New Roman" w:hAnsi="Times New Roman" w:cs="Times New Roman"/>
          <w:sz w:val="26"/>
          <w:szCs w:val="26"/>
        </w:rPr>
      </w:pPr>
      <w:r w:rsidRPr="008D3ABE">
        <w:rPr>
          <w:rFonts w:ascii="Times New Roman" w:hAnsi="Times New Roman" w:cs="Times New Roman"/>
          <w:sz w:val="26"/>
          <w:szCs w:val="26"/>
        </w:rPr>
        <w:lastRenderedPageBreak/>
        <w:t xml:space="preserve">Kod procene individualnog rizika </w:t>
      </w:r>
      <w:r w:rsidRPr="008D3ABE">
        <w:rPr>
          <w:rFonts w:ascii="Times New Roman" w:hAnsi="Times New Roman" w:cs="Times New Roman"/>
          <w:b/>
          <w:sz w:val="26"/>
          <w:szCs w:val="26"/>
        </w:rPr>
        <w:t xml:space="preserve">neizvesnost </w:t>
      </w:r>
      <w:r w:rsidRPr="008D3ABE">
        <w:rPr>
          <w:rFonts w:ascii="Times New Roman" w:hAnsi="Times New Roman" w:cs="Times New Roman"/>
          <w:sz w:val="26"/>
          <w:szCs w:val="26"/>
        </w:rPr>
        <w:t>je najčešće definisana kroz:</w:t>
      </w:r>
    </w:p>
    <w:p w:rsidR="00CF4FC4" w:rsidRPr="008D3ABE" w:rsidRDefault="00CF2F45" w:rsidP="0000178C">
      <w:pPr>
        <w:pStyle w:val="ListParagraph"/>
        <w:numPr>
          <w:ilvl w:val="0"/>
          <w:numId w:val="5"/>
        </w:numPr>
        <w:rPr>
          <w:rFonts w:ascii="Times New Roman" w:hAnsi="Times New Roman" w:cs="Times New Roman"/>
          <w:sz w:val="26"/>
          <w:szCs w:val="26"/>
        </w:rPr>
      </w:pPr>
      <w:r w:rsidRPr="008D3ABE">
        <w:rPr>
          <w:rFonts w:ascii="Times New Roman" w:hAnsi="Times New Roman" w:cs="Times New Roman"/>
          <w:sz w:val="26"/>
          <w:szCs w:val="26"/>
        </w:rPr>
        <w:t>Poslovni rizik,</w:t>
      </w:r>
    </w:p>
    <w:p w:rsidR="00CF2F45" w:rsidRPr="008D3ABE" w:rsidRDefault="00CF2F45" w:rsidP="0000178C">
      <w:pPr>
        <w:pStyle w:val="ListParagraph"/>
        <w:numPr>
          <w:ilvl w:val="0"/>
          <w:numId w:val="5"/>
        </w:numPr>
        <w:rPr>
          <w:rFonts w:ascii="Times New Roman" w:hAnsi="Times New Roman" w:cs="Times New Roman"/>
          <w:sz w:val="26"/>
          <w:szCs w:val="26"/>
        </w:rPr>
      </w:pPr>
      <w:r w:rsidRPr="008D3ABE">
        <w:rPr>
          <w:rFonts w:ascii="Times New Roman" w:hAnsi="Times New Roman" w:cs="Times New Roman"/>
          <w:sz w:val="26"/>
          <w:szCs w:val="26"/>
        </w:rPr>
        <w:t>Finansijski rizik,</w:t>
      </w:r>
    </w:p>
    <w:p w:rsidR="00CF2F45" w:rsidRPr="008D3ABE" w:rsidRDefault="00CF2F45" w:rsidP="0000178C">
      <w:pPr>
        <w:pStyle w:val="ListParagraph"/>
        <w:numPr>
          <w:ilvl w:val="0"/>
          <w:numId w:val="5"/>
        </w:numPr>
        <w:rPr>
          <w:rFonts w:ascii="Times New Roman" w:hAnsi="Times New Roman" w:cs="Times New Roman"/>
          <w:sz w:val="26"/>
          <w:szCs w:val="26"/>
        </w:rPr>
      </w:pPr>
      <w:r w:rsidRPr="008D3ABE">
        <w:rPr>
          <w:rFonts w:ascii="Times New Roman" w:hAnsi="Times New Roman" w:cs="Times New Roman"/>
          <w:sz w:val="26"/>
          <w:szCs w:val="26"/>
        </w:rPr>
        <w:t>Rizik likvidnosti,</w:t>
      </w:r>
    </w:p>
    <w:p w:rsidR="00CF2F45" w:rsidRPr="008D3ABE" w:rsidRDefault="00CF2F45" w:rsidP="0000178C">
      <w:pPr>
        <w:pStyle w:val="ListParagraph"/>
        <w:numPr>
          <w:ilvl w:val="0"/>
          <w:numId w:val="5"/>
        </w:numPr>
        <w:rPr>
          <w:rFonts w:ascii="Times New Roman" w:hAnsi="Times New Roman" w:cs="Times New Roman"/>
          <w:sz w:val="26"/>
          <w:szCs w:val="26"/>
        </w:rPr>
      </w:pPr>
      <w:r w:rsidRPr="008D3ABE">
        <w:rPr>
          <w:rFonts w:ascii="Times New Roman" w:hAnsi="Times New Roman" w:cs="Times New Roman"/>
          <w:sz w:val="26"/>
          <w:szCs w:val="26"/>
        </w:rPr>
        <w:t>Rizik stope konverzije i</w:t>
      </w:r>
    </w:p>
    <w:p w:rsidR="00CF2F45" w:rsidRPr="008D3ABE" w:rsidRDefault="00CF2F45" w:rsidP="0000178C">
      <w:pPr>
        <w:pStyle w:val="ListParagraph"/>
        <w:numPr>
          <w:ilvl w:val="0"/>
          <w:numId w:val="5"/>
        </w:numPr>
        <w:rPr>
          <w:rFonts w:ascii="Times New Roman" w:hAnsi="Times New Roman" w:cs="Times New Roman"/>
          <w:sz w:val="26"/>
          <w:szCs w:val="26"/>
        </w:rPr>
      </w:pPr>
      <w:r w:rsidRPr="008D3ABE">
        <w:rPr>
          <w:rFonts w:ascii="Times New Roman" w:hAnsi="Times New Roman" w:cs="Times New Roman"/>
          <w:sz w:val="26"/>
          <w:szCs w:val="26"/>
        </w:rPr>
        <w:t>Rizik zemlje (politički rizik).</w:t>
      </w:r>
    </w:p>
    <w:p w:rsidR="00FD0571" w:rsidRPr="008D3ABE" w:rsidRDefault="00CF2F45" w:rsidP="00CF2F45">
      <w:pPr>
        <w:jc w:val="both"/>
        <w:rPr>
          <w:rFonts w:ascii="Times New Roman" w:hAnsi="Times New Roman" w:cs="Times New Roman"/>
          <w:b/>
          <w:sz w:val="26"/>
          <w:szCs w:val="26"/>
        </w:rPr>
      </w:pPr>
      <w:r w:rsidRPr="008D3ABE">
        <w:rPr>
          <w:rFonts w:ascii="Times New Roman" w:hAnsi="Times New Roman" w:cs="Times New Roman"/>
          <w:b/>
          <w:sz w:val="26"/>
          <w:szCs w:val="26"/>
        </w:rPr>
        <w:t xml:space="preserve">Analiza senzitiviteta </w:t>
      </w:r>
      <w:r w:rsidRPr="008D3ABE">
        <w:rPr>
          <w:rFonts w:ascii="Times New Roman" w:hAnsi="Times New Roman" w:cs="Times New Roman"/>
          <w:sz w:val="26"/>
          <w:szCs w:val="26"/>
        </w:rPr>
        <w:t>je tehnika koja meri promenu u vrednosti jedne varijable, usled promena koje su se dogodile kod druge varijable. Svrha sprovođnja ove analize je da ukaže na to šta će se dogoditi sa efikasnošću novčanog toka projekta ukoliko se promeni vrednost neke od ključnih varijabli u odnosu na njenu očekivanu vrednost.</w:t>
      </w:r>
    </w:p>
    <w:p w:rsidR="00CF2F45" w:rsidRPr="008D3ABE" w:rsidRDefault="00FD0571" w:rsidP="00CF2F45">
      <w:pPr>
        <w:jc w:val="both"/>
        <w:rPr>
          <w:rFonts w:ascii="Times New Roman" w:hAnsi="Times New Roman" w:cs="Times New Roman"/>
          <w:sz w:val="26"/>
          <w:szCs w:val="26"/>
        </w:rPr>
      </w:pPr>
      <w:r w:rsidRPr="008D3ABE">
        <w:rPr>
          <w:rFonts w:ascii="Times New Roman" w:hAnsi="Times New Roman" w:cs="Times New Roman"/>
          <w:b/>
          <w:sz w:val="26"/>
          <w:szCs w:val="26"/>
        </w:rPr>
        <w:t>Analiza scenarija</w:t>
      </w:r>
      <w:r w:rsidRPr="008D3ABE">
        <w:rPr>
          <w:rFonts w:ascii="Times New Roman" w:hAnsi="Times New Roman" w:cs="Times New Roman"/>
          <w:sz w:val="26"/>
          <w:szCs w:val="26"/>
        </w:rPr>
        <w:t xml:space="preserve"> je proces analiziranja mogućih budućih događaja razmatranjem alternativnih ishoda. Ona ispravlja nedostatak tehnika koje se zasnivaju na ekstrapolaciji, a koje se zasnivaju na analizi istorijskih podataka, kako bi se dobila predstava o budućnosti.</w:t>
      </w:r>
    </w:p>
    <w:p w:rsidR="00FD0571" w:rsidRPr="008D3ABE" w:rsidRDefault="00FD0571" w:rsidP="00FD0571">
      <w:pPr>
        <w:jc w:val="center"/>
        <w:rPr>
          <w:rFonts w:ascii="Times New Roman" w:hAnsi="Times New Roman" w:cs="Times New Roman"/>
          <w:b/>
          <w:sz w:val="26"/>
          <w:szCs w:val="26"/>
        </w:rPr>
      </w:pPr>
      <w:r w:rsidRPr="008D3ABE">
        <w:rPr>
          <w:rFonts w:ascii="Times New Roman" w:hAnsi="Times New Roman" w:cs="Times New Roman"/>
          <w:i/>
          <w:sz w:val="26"/>
          <w:szCs w:val="26"/>
        </w:rPr>
        <w:t xml:space="preserve">Poglavlje 9   </w:t>
      </w:r>
      <w:r w:rsidRPr="008D3ABE">
        <w:rPr>
          <w:rFonts w:ascii="Times New Roman" w:hAnsi="Times New Roman" w:cs="Times New Roman"/>
          <w:b/>
          <w:sz w:val="26"/>
          <w:szCs w:val="26"/>
        </w:rPr>
        <w:t>UPRAVLJANJE OBRTNIM SREDSTVIMA</w:t>
      </w:r>
    </w:p>
    <w:p w:rsidR="000F76CB" w:rsidRPr="008D3ABE" w:rsidRDefault="00FD0571" w:rsidP="000F76CB">
      <w:pPr>
        <w:spacing w:line="240" w:lineRule="auto"/>
        <w:jc w:val="both"/>
        <w:rPr>
          <w:rFonts w:ascii="Times New Roman" w:hAnsi="Times New Roman" w:cs="Times New Roman"/>
          <w:b/>
          <w:sz w:val="26"/>
          <w:szCs w:val="26"/>
        </w:rPr>
      </w:pPr>
      <w:r w:rsidRPr="008D3ABE">
        <w:rPr>
          <w:rFonts w:ascii="Times New Roman" w:hAnsi="Times New Roman" w:cs="Times New Roman"/>
          <w:b/>
          <w:sz w:val="26"/>
          <w:szCs w:val="26"/>
          <w:u w:val="single"/>
        </w:rPr>
        <w:t>Neto obrtna sredstva</w:t>
      </w:r>
      <w:r w:rsidRPr="008D3ABE">
        <w:rPr>
          <w:rFonts w:ascii="Times New Roman" w:hAnsi="Times New Roman" w:cs="Times New Roman"/>
          <w:b/>
          <w:sz w:val="26"/>
          <w:szCs w:val="26"/>
        </w:rPr>
        <w:t xml:space="preserve"> </w:t>
      </w:r>
      <w:r w:rsidRPr="008D3ABE">
        <w:rPr>
          <w:rFonts w:ascii="Times New Roman" w:hAnsi="Times New Roman" w:cs="Times New Roman"/>
          <w:sz w:val="26"/>
          <w:szCs w:val="26"/>
        </w:rPr>
        <w:t>su čisto finansijska konstrukcija</w:t>
      </w:r>
      <w:r w:rsidR="00BB6D1B" w:rsidRPr="008D3ABE">
        <w:rPr>
          <w:rFonts w:ascii="Times New Roman" w:hAnsi="Times New Roman" w:cs="Times New Roman"/>
          <w:sz w:val="26"/>
          <w:szCs w:val="26"/>
        </w:rPr>
        <w:t xml:space="preserve">, što znači da ona nisu nikakva bilansna pozicija sredstava, ni izvora finansiranja u bilo kom smislu reči, na šta termin sredstva ukazuje, već prosto ukazuje na onaj deo ukupnih obrtnih sredstava koji je pribavljen iz dugoročnih izvora finansiranja. Prema definiciji, </w:t>
      </w:r>
      <w:r w:rsidR="00BB6D1B" w:rsidRPr="008D3ABE">
        <w:rPr>
          <w:rFonts w:ascii="Times New Roman" w:hAnsi="Times New Roman" w:cs="Times New Roman"/>
          <w:b/>
          <w:sz w:val="26"/>
          <w:szCs w:val="26"/>
        </w:rPr>
        <w:t xml:space="preserve">neto obrtna sredstva </w:t>
      </w:r>
      <w:r w:rsidR="00BB6D1B" w:rsidRPr="008D3ABE">
        <w:rPr>
          <w:rFonts w:ascii="Times New Roman" w:hAnsi="Times New Roman" w:cs="Times New Roman"/>
          <w:sz w:val="26"/>
          <w:szCs w:val="26"/>
        </w:rPr>
        <w:t>su razlika između ukupnih obrtnih sredstava i kratkoročnih izvora finansiranja. Sve dok su obrtna sredstva bar nešto veća od kratkoročnih obaveza, preduzeće raspolaže izvesnim iznosom neto obrtnih sredstava i može da opstane na finansijski zdravoj osnovi.</w:t>
      </w:r>
      <w:r w:rsidR="000F76CB" w:rsidRPr="008D3ABE">
        <w:rPr>
          <w:rFonts w:ascii="Times New Roman" w:hAnsi="Times New Roman" w:cs="Times New Roman"/>
          <w:sz w:val="26"/>
          <w:szCs w:val="26"/>
        </w:rPr>
        <w:tab/>
      </w:r>
      <w:r w:rsidR="000F76CB" w:rsidRPr="008D3ABE">
        <w:rPr>
          <w:rFonts w:ascii="Times New Roman" w:hAnsi="Times New Roman" w:cs="Times New Roman"/>
          <w:b/>
          <w:sz w:val="26"/>
          <w:szCs w:val="26"/>
        </w:rPr>
        <w:t>!!!</w:t>
      </w:r>
    </w:p>
    <w:p w:rsidR="000F76CB" w:rsidRPr="008D3ABE" w:rsidRDefault="000F76CB" w:rsidP="000F76CB">
      <w:pPr>
        <w:spacing w:line="240" w:lineRule="auto"/>
        <w:jc w:val="both"/>
        <w:rPr>
          <w:rFonts w:ascii="Times New Roman" w:hAnsi="Times New Roman" w:cs="Times New Roman"/>
          <w:sz w:val="26"/>
          <w:szCs w:val="26"/>
        </w:rPr>
      </w:pPr>
      <w:r w:rsidRPr="008D3ABE">
        <w:rPr>
          <w:rFonts w:ascii="Times New Roman" w:hAnsi="Times New Roman" w:cs="Times New Roman"/>
          <w:b/>
          <w:sz w:val="26"/>
          <w:szCs w:val="26"/>
        </w:rPr>
        <w:t xml:space="preserve">Operativni ciklus </w:t>
      </w:r>
      <w:r w:rsidRPr="008D3ABE">
        <w:rPr>
          <w:rFonts w:ascii="Times New Roman" w:hAnsi="Times New Roman" w:cs="Times New Roman"/>
          <w:sz w:val="26"/>
          <w:szCs w:val="26"/>
        </w:rPr>
        <w:t>pokazuje koliko dana protekne od nabavke resursa, do naplate prodatih proizvoda sačinjenih na bazi nabavljenih resursa.</w:t>
      </w:r>
    </w:p>
    <w:p w:rsidR="000F76CB" w:rsidRPr="008D3ABE" w:rsidRDefault="000F76CB" w:rsidP="000F76CB">
      <w:pPr>
        <w:spacing w:line="240" w:lineRule="auto"/>
        <w:jc w:val="both"/>
        <w:rPr>
          <w:rFonts w:ascii="Times New Roman" w:hAnsi="Times New Roman" w:cs="Times New Roman"/>
          <w:b/>
          <w:i/>
          <w:sz w:val="26"/>
          <w:szCs w:val="26"/>
        </w:rPr>
      </w:pPr>
      <w:r w:rsidRPr="008D3ABE">
        <w:rPr>
          <w:rFonts w:ascii="Times New Roman" w:hAnsi="Times New Roman" w:cs="Times New Roman"/>
          <w:b/>
          <w:sz w:val="26"/>
          <w:szCs w:val="26"/>
        </w:rPr>
        <w:t xml:space="preserve">** </w:t>
      </w:r>
      <w:r w:rsidRPr="008D3ABE">
        <w:rPr>
          <w:rFonts w:ascii="Times New Roman" w:hAnsi="Times New Roman" w:cs="Times New Roman"/>
          <w:b/>
          <w:i/>
          <w:sz w:val="26"/>
          <w:szCs w:val="26"/>
        </w:rPr>
        <w:t>Operativni ciklus = Period obrta zaliha + Period naplate potraživanja</w:t>
      </w:r>
    </w:p>
    <w:p w:rsidR="000F76CB" w:rsidRPr="008D3ABE" w:rsidRDefault="000F76CB" w:rsidP="000F76CB">
      <w:pPr>
        <w:spacing w:line="240" w:lineRule="auto"/>
        <w:jc w:val="both"/>
        <w:rPr>
          <w:rFonts w:ascii="Times New Roman" w:hAnsi="Times New Roman" w:cs="Times New Roman"/>
          <w:sz w:val="26"/>
          <w:szCs w:val="26"/>
        </w:rPr>
      </w:pPr>
      <w:r w:rsidRPr="008D3ABE">
        <w:rPr>
          <w:rFonts w:ascii="Times New Roman" w:hAnsi="Times New Roman" w:cs="Times New Roman"/>
          <w:b/>
          <w:sz w:val="26"/>
          <w:szCs w:val="26"/>
        </w:rPr>
        <w:t xml:space="preserve">Gotovinski ciklus </w:t>
      </w:r>
      <w:r w:rsidRPr="008D3ABE">
        <w:rPr>
          <w:rFonts w:ascii="Times New Roman" w:hAnsi="Times New Roman" w:cs="Times New Roman"/>
          <w:sz w:val="26"/>
          <w:szCs w:val="26"/>
        </w:rPr>
        <w:t>pokazuje vreme koje, u proseku, protekne od isplate dobavljačima za nabavljene  resurse, do naplate potraživanja po osnovu prodate robe.</w:t>
      </w:r>
    </w:p>
    <w:p w:rsidR="000F76CB" w:rsidRPr="008D3ABE" w:rsidRDefault="000F76CB" w:rsidP="000F76CB">
      <w:pPr>
        <w:spacing w:line="240" w:lineRule="auto"/>
        <w:jc w:val="both"/>
        <w:rPr>
          <w:rFonts w:ascii="Times New Roman" w:hAnsi="Times New Roman" w:cs="Times New Roman"/>
          <w:b/>
          <w:i/>
          <w:sz w:val="26"/>
          <w:szCs w:val="26"/>
        </w:rPr>
      </w:pPr>
      <w:r w:rsidRPr="008D3ABE">
        <w:rPr>
          <w:rFonts w:ascii="Times New Roman" w:hAnsi="Times New Roman" w:cs="Times New Roman"/>
          <w:b/>
          <w:i/>
          <w:sz w:val="26"/>
          <w:szCs w:val="26"/>
        </w:rPr>
        <w:t>** Gotovinski ciklus = Operativni ciklus – Period obrta dobavljača</w:t>
      </w:r>
    </w:p>
    <w:p w:rsidR="000F76CB" w:rsidRPr="008D3ABE" w:rsidRDefault="002F0A62" w:rsidP="000F76CB">
      <w:pPr>
        <w:spacing w:line="240" w:lineRule="auto"/>
        <w:jc w:val="both"/>
        <w:rPr>
          <w:rFonts w:ascii="Times New Roman" w:hAnsi="Times New Roman" w:cs="Times New Roman"/>
          <w:sz w:val="26"/>
          <w:szCs w:val="26"/>
          <w:u w:val="single"/>
        </w:rPr>
      </w:pPr>
      <w:r w:rsidRPr="008D3ABE">
        <w:rPr>
          <w:rFonts w:ascii="Times New Roman" w:hAnsi="Times New Roman" w:cs="Times New Roman"/>
          <w:b/>
          <w:sz w:val="26"/>
          <w:szCs w:val="26"/>
        </w:rPr>
        <w:t xml:space="preserve">Troškovi držanja zaliha </w:t>
      </w:r>
      <w:r w:rsidRPr="008D3ABE">
        <w:rPr>
          <w:rFonts w:ascii="Times New Roman" w:hAnsi="Times New Roman" w:cs="Times New Roman"/>
          <w:sz w:val="26"/>
          <w:szCs w:val="26"/>
        </w:rPr>
        <w:t xml:space="preserve">su </w:t>
      </w:r>
      <w:r w:rsidRPr="008D3ABE">
        <w:rPr>
          <w:rFonts w:ascii="Times New Roman" w:hAnsi="Times New Roman" w:cs="Times New Roman"/>
          <w:sz w:val="26"/>
          <w:szCs w:val="26"/>
          <w:u w:val="single"/>
        </w:rPr>
        <w:t>troškovi prostora</w:t>
      </w:r>
      <w:r w:rsidRPr="008D3ABE">
        <w:rPr>
          <w:rFonts w:ascii="Times New Roman" w:hAnsi="Times New Roman" w:cs="Times New Roman"/>
          <w:sz w:val="26"/>
          <w:szCs w:val="26"/>
        </w:rPr>
        <w:t xml:space="preserve"> i </w:t>
      </w:r>
      <w:r w:rsidRPr="008D3ABE">
        <w:rPr>
          <w:rFonts w:ascii="Times New Roman" w:hAnsi="Times New Roman" w:cs="Times New Roman"/>
          <w:sz w:val="26"/>
          <w:szCs w:val="26"/>
          <w:u w:val="single"/>
        </w:rPr>
        <w:t>vremena.</w:t>
      </w:r>
    </w:p>
    <w:p w:rsidR="002F0A62" w:rsidRPr="008D3ABE" w:rsidRDefault="002F0A62" w:rsidP="000F76CB">
      <w:pPr>
        <w:spacing w:line="240" w:lineRule="auto"/>
        <w:jc w:val="both"/>
        <w:rPr>
          <w:rFonts w:ascii="Times New Roman" w:hAnsi="Times New Roman" w:cs="Times New Roman"/>
          <w:sz w:val="26"/>
          <w:szCs w:val="26"/>
        </w:rPr>
      </w:pPr>
      <w:r w:rsidRPr="008D3ABE">
        <w:rPr>
          <w:rFonts w:ascii="Times New Roman" w:hAnsi="Times New Roman" w:cs="Times New Roman"/>
          <w:sz w:val="26"/>
          <w:szCs w:val="26"/>
        </w:rPr>
        <w:t>Upravljanje zalihama ima za cilj optimizaciju ulaganja u zalihe. U praksi to znači da treba držati nivo zaliha neophodan za normalno odvijanje poslovnih procesa</w:t>
      </w:r>
      <w:r w:rsidR="00046875" w:rsidRPr="008D3ABE">
        <w:rPr>
          <w:rFonts w:ascii="Times New Roman" w:hAnsi="Times New Roman" w:cs="Times New Roman"/>
          <w:sz w:val="26"/>
          <w:szCs w:val="26"/>
        </w:rPr>
        <w:t>. Ekstremna tačka upravljanja zalihama je, zapravo, nepostojanje zaliha.na taj način se vrši minimalizacija ulaganja u zalihe. Takav pristup se naziva “</w:t>
      </w:r>
      <w:r w:rsidR="00046875" w:rsidRPr="008D3ABE">
        <w:rPr>
          <w:rFonts w:ascii="Times New Roman" w:hAnsi="Times New Roman" w:cs="Times New Roman"/>
          <w:b/>
          <w:sz w:val="26"/>
          <w:szCs w:val="26"/>
        </w:rPr>
        <w:t>just in time” upravljanje zalihama</w:t>
      </w:r>
      <w:r w:rsidR="00046875" w:rsidRPr="008D3ABE">
        <w:rPr>
          <w:rFonts w:ascii="Times New Roman" w:hAnsi="Times New Roman" w:cs="Times New Roman"/>
          <w:sz w:val="26"/>
          <w:szCs w:val="26"/>
        </w:rPr>
        <w:t>.</w:t>
      </w:r>
    </w:p>
    <w:p w:rsidR="001C140D" w:rsidRDefault="001C140D" w:rsidP="00046875">
      <w:pPr>
        <w:spacing w:line="240" w:lineRule="auto"/>
        <w:jc w:val="center"/>
        <w:rPr>
          <w:rFonts w:ascii="Times New Roman" w:hAnsi="Times New Roman" w:cs="Times New Roman"/>
          <w:i/>
          <w:sz w:val="26"/>
          <w:szCs w:val="26"/>
        </w:rPr>
      </w:pPr>
    </w:p>
    <w:p w:rsidR="00046875" w:rsidRPr="008D3ABE" w:rsidRDefault="00046875" w:rsidP="00046875">
      <w:pPr>
        <w:spacing w:line="240" w:lineRule="auto"/>
        <w:jc w:val="center"/>
        <w:rPr>
          <w:rFonts w:ascii="Times New Roman" w:hAnsi="Times New Roman" w:cs="Times New Roman"/>
          <w:b/>
          <w:sz w:val="26"/>
          <w:szCs w:val="26"/>
        </w:rPr>
      </w:pPr>
      <w:r w:rsidRPr="008D3ABE">
        <w:rPr>
          <w:rFonts w:ascii="Times New Roman" w:hAnsi="Times New Roman" w:cs="Times New Roman"/>
          <w:i/>
          <w:sz w:val="26"/>
          <w:szCs w:val="26"/>
        </w:rPr>
        <w:lastRenderedPageBreak/>
        <w:t xml:space="preserve">Poglavlje 10  </w:t>
      </w:r>
      <w:r w:rsidRPr="008D3ABE">
        <w:rPr>
          <w:rFonts w:ascii="Times New Roman" w:hAnsi="Times New Roman" w:cs="Times New Roman"/>
          <w:b/>
          <w:sz w:val="26"/>
          <w:szCs w:val="26"/>
        </w:rPr>
        <w:t>UPRAVLJANJE LIKVIDNIM SREDSTVIMA</w:t>
      </w:r>
    </w:p>
    <w:p w:rsidR="00677BBD" w:rsidRPr="008D3ABE" w:rsidRDefault="00677BBD" w:rsidP="00677BBD">
      <w:pPr>
        <w:spacing w:line="240" w:lineRule="auto"/>
        <w:jc w:val="both"/>
        <w:rPr>
          <w:rFonts w:ascii="Times New Roman" w:hAnsi="Times New Roman" w:cs="Times New Roman"/>
          <w:sz w:val="26"/>
          <w:szCs w:val="26"/>
        </w:rPr>
      </w:pPr>
      <w:r w:rsidRPr="008D3ABE">
        <w:rPr>
          <w:rFonts w:ascii="Times New Roman" w:hAnsi="Times New Roman" w:cs="Times New Roman"/>
          <w:sz w:val="26"/>
          <w:szCs w:val="26"/>
        </w:rPr>
        <w:t xml:space="preserve">U trgovinskoj praksi je ustaljeno korišćenje engleskih skraćenica za </w:t>
      </w:r>
      <w:r w:rsidRPr="008D3ABE">
        <w:rPr>
          <w:rFonts w:ascii="Times New Roman" w:hAnsi="Times New Roman" w:cs="Times New Roman"/>
          <w:b/>
          <w:sz w:val="26"/>
          <w:szCs w:val="26"/>
        </w:rPr>
        <w:t>nekreditne vidove plaćanja</w:t>
      </w:r>
      <w:r w:rsidRPr="008D3ABE">
        <w:rPr>
          <w:rFonts w:ascii="Times New Roman" w:hAnsi="Times New Roman" w:cs="Times New Roman"/>
          <w:sz w:val="26"/>
          <w:szCs w:val="26"/>
        </w:rPr>
        <w:t>:</w:t>
      </w:r>
    </w:p>
    <w:p w:rsidR="00677BBD" w:rsidRPr="008D3ABE" w:rsidRDefault="00677BBD" w:rsidP="00677BBD">
      <w:pPr>
        <w:pStyle w:val="ListParagraph"/>
        <w:numPr>
          <w:ilvl w:val="0"/>
          <w:numId w:val="7"/>
        </w:numPr>
        <w:spacing w:line="240" w:lineRule="auto"/>
        <w:jc w:val="both"/>
        <w:rPr>
          <w:rFonts w:ascii="Times New Roman" w:hAnsi="Times New Roman" w:cs="Times New Roman"/>
          <w:sz w:val="26"/>
          <w:szCs w:val="26"/>
        </w:rPr>
      </w:pPr>
      <w:r w:rsidRPr="008D3ABE">
        <w:rPr>
          <w:rFonts w:ascii="Times New Roman" w:hAnsi="Times New Roman" w:cs="Times New Roman"/>
          <w:sz w:val="26"/>
          <w:szCs w:val="26"/>
        </w:rPr>
        <w:t xml:space="preserve">Avansno plaćanje (CBD  - </w:t>
      </w:r>
      <w:r w:rsidRPr="008D3ABE">
        <w:rPr>
          <w:rFonts w:ascii="Times New Roman" w:hAnsi="Times New Roman" w:cs="Times New Roman"/>
          <w:i/>
          <w:sz w:val="26"/>
          <w:szCs w:val="26"/>
        </w:rPr>
        <w:t>cash before delivery</w:t>
      </w:r>
      <w:r w:rsidRPr="008D3ABE">
        <w:rPr>
          <w:rFonts w:ascii="Times New Roman" w:hAnsi="Times New Roman" w:cs="Times New Roman"/>
          <w:sz w:val="26"/>
          <w:szCs w:val="26"/>
        </w:rPr>
        <w:t>) – podrazmeva naplatu pre isporuke. Najčešće se koristi kada se proizvod ili usluga kreiraju po specifikacijama kupca.</w:t>
      </w:r>
    </w:p>
    <w:p w:rsidR="00677BBD" w:rsidRPr="008D3ABE" w:rsidRDefault="00677BBD" w:rsidP="00677BBD">
      <w:pPr>
        <w:pStyle w:val="ListParagraph"/>
        <w:numPr>
          <w:ilvl w:val="0"/>
          <w:numId w:val="7"/>
        </w:numPr>
        <w:spacing w:line="240" w:lineRule="auto"/>
        <w:jc w:val="both"/>
        <w:rPr>
          <w:rFonts w:ascii="Times New Roman" w:hAnsi="Times New Roman" w:cs="Times New Roman"/>
          <w:sz w:val="26"/>
          <w:szCs w:val="26"/>
        </w:rPr>
      </w:pPr>
      <w:r w:rsidRPr="008D3ABE">
        <w:rPr>
          <w:rFonts w:ascii="Times New Roman" w:hAnsi="Times New Roman" w:cs="Times New Roman"/>
          <w:sz w:val="26"/>
          <w:szCs w:val="26"/>
        </w:rPr>
        <w:t xml:space="preserve">Naplata pri isporuci (COD – </w:t>
      </w:r>
      <w:r w:rsidRPr="008D3ABE">
        <w:rPr>
          <w:rFonts w:ascii="Times New Roman" w:hAnsi="Times New Roman" w:cs="Times New Roman"/>
          <w:i/>
          <w:sz w:val="26"/>
          <w:szCs w:val="26"/>
        </w:rPr>
        <w:t>cash on delivery</w:t>
      </w:r>
      <w:r w:rsidRPr="008D3ABE">
        <w:rPr>
          <w:rFonts w:ascii="Times New Roman" w:hAnsi="Times New Roman" w:cs="Times New Roman"/>
          <w:sz w:val="26"/>
          <w:szCs w:val="26"/>
        </w:rPr>
        <w:t>) – ili popularnije, gotovinsko plaćanje. Koristi se uglavnom kada se roba dostavlja kupcima koji nisu stalne mušterije, ili kada se roba dostavlja vrlo širokom krugu kupaca.</w:t>
      </w:r>
    </w:p>
    <w:p w:rsidR="00677BBD" w:rsidRPr="008D3ABE" w:rsidRDefault="00677BBD" w:rsidP="00677BBD">
      <w:pPr>
        <w:pStyle w:val="ListParagraph"/>
        <w:numPr>
          <w:ilvl w:val="0"/>
          <w:numId w:val="7"/>
        </w:numPr>
        <w:spacing w:line="240" w:lineRule="auto"/>
        <w:jc w:val="both"/>
        <w:rPr>
          <w:rFonts w:ascii="Times New Roman" w:hAnsi="Times New Roman" w:cs="Times New Roman"/>
          <w:sz w:val="26"/>
          <w:szCs w:val="26"/>
        </w:rPr>
      </w:pPr>
      <w:r w:rsidRPr="008D3ABE">
        <w:rPr>
          <w:rFonts w:ascii="Times New Roman" w:hAnsi="Times New Roman" w:cs="Times New Roman"/>
          <w:sz w:val="26"/>
          <w:szCs w:val="26"/>
        </w:rPr>
        <w:t>Komercijalni kredit – označava sva plaćanja koja ne prethode uplati ili</w:t>
      </w:r>
      <w:r w:rsidR="006F05BA" w:rsidRPr="008D3ABE">
        <w:rPr>
          <w:rFonts w:ascii="Times New Roman" w:hAnsi="Times New Roman" w:cs="Times New Roman"/>
          <w:sz w:val="26"/>
          <w:szCs w:val="26"/>
        </w:rPr>
        <w:t xml:space="preserve"> koincidiraju sa njom. To znači da se roba isporučuje u jednom, a plaćanje vrši u nekom narednom periodu. Za kupca ovakav aranžman predstavlja vrstu kredita i najčešće se naziva komercijalnim (trgovačkim) kreditom. Sa aspekta prodavca ovaj odnos stvara potraživanja iz poslovanja.</w:t>
      </w:r>
    </w:p>
    <w:p w:rsidR="00791167" w:rsidRPr="008D3ABE" w:rsidRDefault="006F05BA" w:rsidP="006F05BA">
      <w:pPr>
        <w:spacing w:line="240" w:lineRule="auto"/>
        <w:jc w:val="both"/>
        <w:rPr>
          <w:rFonts w:ascii="Times New Roman" w:hAnsi="Times New Roman" w:cs="Times New Roman"/>
          <w:sz w:val="26"/>
          <w:szCs w:val="26"/>
        </w:rPr>
      </w:pPr>
      <w:r w:rsidRPr="008D3ABE">
        <w:rPr>
          <w:rFonts w:ascii="Times New Roman" w:hAnsi="Times New Roman" w:cs="Times New Roman"/>
          <w:b/>
          <w:sz w:val="26"/>
          <w:szCs w:val="26"/>
        </w:rPr>
        <w:t xml:space="preserve">Kreditni period </w:t>
      </w:r>
      <w:r w:rsidRPr="008D3ABE">
        <w:rPr>
          <w:rFonts w:ascii="Times New Roman" w:hAnsi="Times New Roman" w:cs="Times New Roman"/>
          <w:sz w:val="26"/>
          <w:szCs w:val="26"/>
        </w:rPr>
        <w:t xml:space="preserve">je onaj period koji protekne od prodaje do naplate. Uobičajeno je i da se nudi gotovinski popust za promptno namirenje plaćanja, koji se u trgovinskoj i finansijskoj praksi najčešće naziva </w:t>
      </w:r>
      <w:r w:rsidRPr="008D3ABE">
        <w:rPr>
          <w:rFonts w:ascii="Times New Roman" w:hAnsi="Times New Roman" w:cs="Times New Roman"/>
          <w:b/>
          <w:sz w:val="26"/>
          <w:szCs w:val="26"/>
        </w:rPr>
        <w:t>kasa skonto</w:t>
      </w:r>
      <w:r w:rsidRPr="008D3ABE">
        <w:rPr>
          <w:rFonts w:ascii="Times New Roman" w:hAnsi="Times New Roman" w:cs="Times New Roman"/>
          <w:sz w:val="26"/>
          <w:szCs w:val="26"/>
        </w:rPr>
        <w:t xml:space="preserve">. Period u kome se kasa skonto nudi kupcima naziva se </w:t>
      </w:r>
      <w:r w:rsidRPr="008D3ABE">
        <w:rPr>
          <w:rFonts w:ascii="Times New Roman" w:hAnsi="Times New Roman" w:cs="Times New Roman"/>
          <w:b/>
          <w:sz w:val="26"/>
          <w:szCs w:val="26"/>
        </w:rPr>
        <w:t>diskontni period</w:t>
      </w:r>
      <w:r w:rsidR="00791167" w:rsidRPr="008D3ABE">
        <w:rPr>
          <w:rFonts w:ascii="Times New Roman" w:hAnsi="Times New Roman" w:cs="Times New Roman"/>
          <w:sz w:val="26"/>
          <w:szCs w:val="26"/>
        </w:rPr>
        <w:t>.</w:t>
      </w:r>
    </w:p>
    <w:p w:rsidR="006F05BA" w:rsidRPr="008D3ABE" w:rsidRDefault="00791167" w:rsidP="006F05BA">
      <w:pPr>
        <w:spacing w:line="240" w:lineRule="auto"/>
        <w:jc w:val="both"/>
        <w:rPr>
          <w:rFonts w:ascii="Times New Roman" w:hAnsi="Times New Roman" w:cs="Times New Roman"/>
          <w:sz w:val="26"/>
          <w:szCs w:val="26"/>
        </w:rPr>
      </w:pPr>
      <w:r w:rsidRPr="008D3ABE">
        <w:rPr>
          <w:rFonts w:ascii="Times New Roman" w:hAnsi="Times New Roman" w:cs="Times New Roman"/>
          <w:sz w:val="26"/>
          <w:szCs w:val="26"/>
        </w:rPr>
        <w:t>Formalniji vidovi obezbeđenja se zasnivaju na menicama, jer se na taj način jasno definiše obaveza kupca još pre isporuke robe. U takvom slučaju najprostiji postupak je da se pripremi komercijala (bezuslovna) menica. Stvar funkcioniše na sledeći način: prodavac trasira menicu kojom se nalaže plaćanje</w:t>
      </w:r>
      <w:r w:rsidR="006F05BA" w:rsidRPr="008D3ABE">
        <w:rPr>
          <w:rFonts w:ascii="Times New Roman" w:hAnsi="Times New Roman" w:cs="Times New Roman"/>
          <w:sz w:val="26"/>
          <w:szCs w:val="26"/>
        </w:rPr>
        <w:t xml:space="preserve"> </w:t>
      </w:r>
      <w:r w:rsidRPr="008D3ABE">
        <w:rPr>
          <w:rFonts w:ascii="Times New Roman" w:hAnsi="Times New Roman" w:cs="Times New Roman"/>
          <w:sz w:val="26"/>
          <w:szCs w:val="26"/>
        </w:rPr>
        <w:t>od strane kupca i šalje tu menicu kupčevoj banci, zajedno s dokumentacijom o otpremi. Ako se zahteva neposredno plaća</w:t>
      </w:r>
      <w:r w:rsidR="000D6AB8" w:rsidRPr="008D3ABE">
        <w:rPr>
          <w:rFonts w:ascii="Times New Roman" w:hAnsi="Times New Roman" w:cs="Times New Roman"/>
          <w:sz w:val="26"/>
          <w:szCs w:val="26"/>
        </w:rPr>
        <w:t>n</w:t>
      </w:r>
      <w:r w:rsidRPr="008D3ABE">
        <w:rPr>
          <w:rFonts w:ascii="Times New Roman" w:hAnsi="Times New Roman" w:cs="Times New Roman"/>
          <w:sz w:val="26"/>
          <w:szCs w:val="26"/>
        </w:rPr>
        <w:t>je</w:t>
      </w:r>
      <w:r w:rsidR="000D6AB8" w:rsidRPr="008D3ABE">
        <w:rPr>
          <w:rFonts w:ascii="Times New Roman" w:hAnsi="Times New Roman" w:cs="Times New Roman"/>
          <w:sz w:val="26"/>
          <w:szCs w:val="26"/>
        </w:rPr>
        <w:t>, menica se naziva menicom po viđenju. Ako zahtev nije te prirode, govori se o ročnoj menici. Zavisno od toga o kojoj je menici reč, kupac ili uplaćuje ili priznaje dug, tako što dodaje reč “akceptirao” (prihvatio) i potpisuje. Banka potom predaje otpremnu dokumentaciju kupcu, a prodavcu prosleđuje novac ili trgovački akcept. Kupac može da drži trgovački akcept do roka dospeća, ili može da ga primeni kao jemstvo za zajam.</w:t>
      </w:r>
    </w:p>
    <w:p w:rsidR="00350E27" w:rsidRPr="008D3ABE" w:rsidRDefault="00350E27" w:rsidP="006F05BA">
      <w:pPr>
        <w:spacing w:line="240" w:lineRule="auto"/>
        <w:jc w:val="both"/>
        <w:rPr>
          <w:rFonts w:ascii="Times New Roman" w:hAnsi="Times New Roman" w:cs="Times New Roman"/>
          <w:sz w:val="26"/>
          <w:szCs w:val="26"/>
        </w:rPr>
      </w:pPr>
      <w:r w:rsidRPr="008D3ABE">
        <w:rPr>
          <w:rFonts w:ascii="Times New Roman" w:hAnsi="Times New Roman" w:cs="Times New Roman"/>
          <w:b/>
          <w:sz w:val="26"/>
          <w:szCs w:val="26"/>
        </w:rPr>
        <w:t>Kolateral.</w:t>
      </w:r>
      <w:r w:rsidRPr="008D3ABE">
        <w:rPr>
          <w:rFonts w:ascii="Times New Roman" w:hAnsi="Times New Roman" w:cs="Times New Roman"/>
          <w:sz w:val="26"/>
          <w:szCs w:val="26"/>
        </w:rPr>
        <w:t xml:space="preserve"> Novčani tok je uvek izvor za isplatu svih dospelih obaveza preduzeća. Međutim, zajmodavci često procenjuju i visinu sredstava koja mogu da služe kao kolateral. Kolateral (zalog) označava skup svih </w:t>
      </w:r>
    </w:p>
    <w:p w:rsidR="00350E27" w:rsidRPr="008D3ABE" w:rsidRDefault="00350E27" w:rsidP="006F05BA">
      <w:pPr>
        <w:spacing w:line="240" w:lineRule="auto"/>
        <w:jc w:val="both"/>
        <w:rPr>
          <w:rFonts w:ascii="Times New Roman" w:hAnsi="Times New Roman" w:cs="Times New Roman"/>
          <w:sz w:val="26"/>
          <w:szCs w:val="26"/>
        </w:rPr>
      </w:pPr>
      <w:r w:rsidRPr="008D3ABE">
        <w:rPr>
          <w:rFonts w:ascii="Times New Roman" w:hAnsi="Times New Roman" w:cs="Times New Roman"/>
          <w:sz w:val="26"/>
          <w:szCs w:val="26"/>
        </w:rPr>
        <w:t>sredstava koja mogu da služe kao garancija da će obaveze da budu servisirane. Najčešće su to nekretnine, oprema ili HOV. Nije redak slučaj da se kao kolateral procenjuju i zalihe ili potraživanja od kupaca. Ovo ne znači nužno da na tim sredstvima mora da se pokrene formalno obezbeđenje (npr.hipoteka), već samo da ona mogu da služe kao dodatni argument za odobravanje kredita.</w:t>
      </w:r>
    </w:p>
    <w:p w:rsidR="002B3A23" w:rsidRPr="008D3ABE" w:rsidRDefault="002B3A23" w:rsidP="006F05BA">
      <w:pPr>
        <w:spacing w:line="240" w:lineRule="auto"/>
        <w:jc w:val="both"/>
        <w:rPr>
          <w:rFonts w:ascii="Times New Roman" w:hAnsi="Times New Roman" w:cs="Times New Roman"/>
          <w:sz w:val="26"/>
          <w:szCs w:val="26"/>
        </w:rPr>
      </w:pPr>
      <w:r w:rsidRPr="008D3ABE">
        <w:rPr>
          <w:rFonts w:ascii="Times New Roman" w:hAnsi="Times New Roman" w:cs="Times New Roman"/>
          <w:b/>
          <w:sz w:val="26"/>
          <w:szCs w:val="26"/>
        </w:rPr>
        <w:t xml:space="preserve">Zatezna kamata </w:t>
      </w:r>
      <w:r w:rsidRPr="008D3ABE">
        <w:rPr>
          <w:rFonts w:ascii="Times New Roman" w:hAnsi="Times New Roman" w:cs="Times New Roman"/>
          <w:sz w:val="26"/>
          <w:szCs w:val="26"/>
        </w:rPr>
        <w:t>se zaračunava na osnovni iznos duga, onda kada istekne rok dospeća duga. Time su dužnici motivisani da ne odlažu isplatu svojih obaveza, jer se svakim danom dug uvećava.</w:t>
      </w:r>
    </w:p>
    <w:p w:rsidR="002B3A23" w:rsidRPr="008D3ABE" w:rsidRDefault="00CE7797" w:rsidP="002B3A23">
      <w:pPr>
        <w:spacing w:line="240" w:lineRule="auto"/>
        <w:jc w:val="both"/>
        <w:rPr>
          <w:rFonts w:ascii="Times New Roman" w:hAnsi="Times New Roman" w:cs="Times New Roman"/>
          <w:sz w:val="26"/>
          <w:szCs w:val="26"/>
        </w:rPr>
      </w:pPr>
      <w:r w:rsidRPr="008D3ABE">
        <w:rPr>
          <w:rFonts w:ascii="Times New Roman" w:hAnsi="Times New Roman" w:cs="Times New Roman"/>
          <w:sz w:val="26"/>
          <w:szCs w:val="26"/>
        </w:rPr>
        <w:lastRenderedPageBreak/>
        <w:t>P</w:t>
      </w:r>
      <w:r w:rsidR="002B3A23" w:rsidRPr="008D3ABE">
        <w:rPr>
          <w:rFonts w:ascii="Times New Roman" w:hAnsi="Times New Roman" w:cs="Times New Roman"/>
          <w:sz w:val="26"/>
          <w:szCs w:val="26"/>
        </w:rPr>
        <w:t xml:space="preserve">reduzeća mogu da prodaju potraživanja, što se u stručnim krugovima naziva </w:t>
      </w:r>
      <w:r w:rsidR="002B3A23" w:rsidRPr="008D3ABE">
        <w:rPr>
          <w:rFonts w:ascii="Times New Roman" w:hAnsi="Times New Roman" w:cs="Times New Roman"/>
          <w:b/>
          <w:sz w:val="26"/>
          <w:szCs w:val="26"/>
        </w:rPr>
        <w:t>faktoring</w:t>
      </w:r>
      <w:r w:rsidR="002B3A23" w:rsidRPr="008D3ABE">
        <w:rPr>
          <w:rFonts w:ascii="Times New Roman" w:hAnsi="Times New Roman" w:cs="Times New Roman"/>
          <w:sz w:val="26"/>
          <w:szCs w:val="26"/>
        </w:rPr>
        <w:t>.</w:t>
      </w:r>
      <w:r w:rsidRPr="008D3ABE">
        <w:rPr>
          <w:rFonts w:ascii="Times New Roman" w:hAnsi="Times New Roman" w:cs="Times New Roman"/>
          <w:sz w:val="26"/>
          <w:szCs w:val="26"/>
        </w:rPr>
        <w:t xml:space="preserve"> Suština faktoringa je da klijent, odnosno prodavac robe i usluga, svoja potraživanja prodaje faktoru (lice koje otkupljuje potraživanja) pre roka njihovog dospeća i naplaćuje proviziju. Prednost faktoringa za prodavca potraživanja se ogleda u povećenju likvidnosti usled brže naplate, smanjenja rizika nenaplativih potraživanja, smanjenju administrativnih troškova naplate potraživanja, itd.</w:t>
      </w:r>
    </w:p>
    <w:p w:rsidR="00CE7797" w:rsidRPr="008D3ABE" w:rsidRDefault="00CE7797" w:rsidP="002B3A23">
      <w:pPr>
        <w:spacing w:line="240" w:lineRule="auto"/>
        <w:jc w:val="both"/>
        <w:rPr>
          <w:rFonts w:ascii="Times New Roman" w:hAnsi="Times New Roman" w:cs="Times New Roman"/>
          <w:sz w:val="26"/>
          <w:szCs w:val="26"/>
        </w:rPr>
      </w:pPr>
      <w:r w:rsidRPr="008D3ABE">
        <w:rPr>
          <w:rFonts w:ascii="Times New Roman" w:hAnsi="Times New Roman" w:cs="Times New Roman"/>
          <w:b/>
          <w:sz w:val="26"/>
          <w:szCs w:val="26"/>
        </w:rPr>
        <w:t xml:space="preserve">Forfeting </w:t>
      </w:r>
      <w:r w:rsidRPr="008D3ABE">
        <w:rPr>
          <w:rFonts w:ascii="Times New Roman" w:hAnsi="Times New Roman" w:cs="Times New Roman"/>
          <w:sz w:val="26"/>
          <w:szCs w:val="26"/>
        </w:rPr>
        <w:t xml:space="preserve">je </w:t>
      </w:r>
      <w:r w:rsidR="005310A2" w:rsidRPr="008D3ABE">
        <w:rPr>
          <w:rFonts w:ascii="Times New Roman" w:hAnsi="Times New Roman" w:cs="Times New Roman"/>
          <w:sz w:val="26"/>
          <w:szCs w:val="26"/>
        </w:rPr>
        <w:t>posao sličan faktoringu. Suštinska razlika je u vrsti potraživanja koja se otkupljuju. Kod forfetinga se otkupljuju dugoročna sredstva sa rokom dospeća od pet godina.</w:t>
      </w:r>
    </w:p>
    <w:p w:rsidR="00576FB0" w:rsidRPr="008D3ABE" w:rsidRDefault="00576FB0" w:rsidP="002B3A23">
      <w:pPr>
        <w:spacing w:line="240" w:lineRule="auto"/>
        <w:jc w:val="both"/>
        <w:rPr>
          <w:rFonts w:ascii="Times New Roman" w:hAnsi="Times New Roman" w:cs="Times New Roman"/>
          <w:sz w:val="26"/>
          <w:szCs w:val="26"/>
        </w:rPr>
      </w:pPr>
      <w:r w:rsidRPr="008D3ABE">
        <w:rPr>
          <w:rFonts w:ascii="Times New Roman" w:hAnsi="Times New Roman" w:cs="Times New Roman"/>
          <w:b/>
          <w:sz w:val="26"/>
          <w:szCs w:val="26"/>
        </w:rPr>
        <w:t>Troškovi nedostatka gotovine</w:t>
      </w:r>
      <w:r w:rsidRPr="008D3ABE">
        <w:rPr>
          <w:rFonts w:ascii="Times New Roman" w:hAnsi="Times New Roman" w:cs="Times New Roman"/>
          <w:sz w:val="26"/>
          <w:szCs w:val="26"/>
        </w:rPr>
        <w:t xml:space="preserve"> su:</w:t>
      </w:r>
    </w:p>
    <w:p w:rsidR="00576FB0" w:rsidRPr="008D3ABE" w:rsidRDefault="00576FB0" w:rsidP="00576FB0">
      <w:pPr>
        <w:pStyle w:val="ListParagraph"/>
        <w:numPr>
          <w:ilvl w:val="0"/>
          <w:numId w:val="9"/>
        </w:numPr>
        <w:spacing w:line="240" w:lineRule="auto"/>
        <w:jc w:val="both"/>
        <w:rPr>
          <w:rFonts w:ascii="Times New Roman" w:hAnsi="Times New Roman" w:cs="Times New Roman"/>
          <w:i/>
          <w:sz w:val="26"/>
          <w:szCs w:val="26"/>
        </w:rPr>
      </w:pPr>
      <w:r w:rsidRPr="008D3ABE">
        <w:rPr>
          <w:rFonts w:ascii="Times New Roman" w:hAnsi="Times New Roman" w:cs="Times New Roman"/>
          <w:i/>
          <w:sz w:val="26"/>
          <w:szCs w:val="26"/>
        </w:rPr>
        <w:t>Špekulativni gubici</w:t>
      </w:r>
      <w:r w:rsidRPr="008D3ABE">
        <w:rPr>
          <w:rFonts w:ascii="Times New Roman" w:hAnsi="Times New Roman" w:cs="Times New Roman"/>
          <w:sz w:val="26"/>
          <w:szCs w:val="26"/>
        </w:rPr>
        <w:t>. Ukoliko preduzeće nema dovoljno gotovine da u diskontnom period plati nabavke robe i usluga, to može da bude znatan oportunitetni trošak.</w:t>
      </w:r>
    </w:p>
    <w:p w:rsidR="00576FB0" w:rsidRPr="008D3ABE" w:rsidRDefault="00576FB0" w:rsidP="00576FB0">
      <w:pPr>
        <w:pStyle w:val="ListParagraph"/>
        <w:numPr>
          <w:ilvl w:val="0"/>
          <w:numId w:val="9"/>
        </w:numPr>
        <w:spacing w:line="240" w:lineRule="auto"/>
        <w:jc w:val="both"/>
        <w:rPr>
          <w:rFonts w:ascii="Times New Roman" w:hAnsi="Times New Roman" w:cs="Times New Roman"/>
          <w:i/>
          <w:sz w:val="26"/>
          <w:szCs w:val="26"/>
        </w:rPr>
      </w:pPr>
      <w:r w:rsidRPr="008D3ABE">
        <w:rPr>
          <w:rFonts w:ascii="Times New Roman" w:hAnsi="Times New Roman" w:cs="Times New Roman"/>
          <w:i/>
          <w:sz w:val="26"/>
          <w:szCs w:val="26"/>
        </w:rPr>
        <w:t>Troškovi pozajmljivanja</w:t>
      </w:r>
      <w:r w:rsidRPr="008D3ABE">
        <w:rPr>
          <w:rFonts w:ascii="Times New Roman" w:hAnsi="Times New Roman" w:cs="Times New Roman"/>
          <w:sz w:val="26"/>
          <w:szCs w:val="26"/>
        </w:rPr>
        <w:t>. Nestašice novca mogu preduzeće da izlože riziku od zaduživanja. Pozajmljivanje kratkoročnih sredstava od banaka i drugih finansijskih institucija će sa sobom da nosi troškove kamate</w:t>
      </w:r>
      <w:r w:rsidR="00680098" w:rsidRPr="008D3ABE">
        <w:rPr>
          <w:rFonts w:ascii="Times New Roman" w:hAnsi="Times New Roman" w:cs="Times New Roman"/>
          <w:sz w:val="26"/>
          <w:szCs w:val="26"/>
        </w:rPr>
        <w:t>, koji ponekad mogu da budu vrlo visoki.</w:t>
      </w:r>
    </w:p>
    <w:p w:rsidR="00945BBC" w:rsidRPr="009130DB" w:rsidRDefault="00680098" w:rsidP="00945BBC">
      <w:pPr>
        <w:pStyle w:val="ListParagraph"/>
        <w:numPr>
          <w:ilvl w:val="0"/>
          <w:numId w:val="9"/>
        </w:numPr>
        <w:spacing w:line="240" w:lineRule="auto"/>
        <w:jc w:val="both"/>
        <w:rPr>
          <w:rFonts w:ascii="Times New Roman" w:hAnsi="Times New Roman" w:cs="Times New Roman"/>
          <w:i/>
          <w:sz w:val="26"/>
          <w:szCs w:val="26"/>
        </w:rPr>
      </w:pPr>
      <w:r w:rsidRPr="008D3ABE">
        <w:rPr>
          <w:rFonts w:ascii="Times New Roman" w:hAnsi="Times New Roman" w:cs="Times New Roman"/>
          <w:i/>
          <w:sz w:val="26"/>
          <w:szCs w:val="26"/>
        </w:rPr>
        <w:t>Gubitak poslovnog ugleda</w:t>
      </w:r>
      <w:r w:rsidRPr="008D3ABE">
        <w:rPr>
          <w:rFonts w:ascii="Times New Roman" w:hAnsi="Times New Roman" w:cs="Times New Roman"/>
          <w:sz w:val="26"/>
          <w:szCs w:val="26"/>
        </w:rPr>
        <w:t>. Kašnjenja u isplati dobavljača koje je uslovljeno nedostacima gotovine, može da naruši poslovni ugled preduzeća. Ovo može da bude potencijalno najopasniji rizik nedostatka gotovine, jer neurednim platišama često bivaju uskraćene bilo kakve isporuke sirovina i usluga na kredit.</w:t>
      </w:r>
    </w:p>
    <w:p w:rsidR="00945BBC" w:rsidRPr="008D3ABE" w:rsidRDefault="00945BBC" w:rsidP="00945BBC">
      <w:pPr>
        <w:spacing w:line="240" w:lineRule="auto"/>
        <w:jc w:val="center"/>
        <w:rPr>
          <w:rFonts w:ascii="Times New Roman" w:hAnsi="Times New Roman" w:cs="Times New Roman"/>
          <w:b/>
          <w:sz w:val="26"/>
          <w:szCs w:val="26"/>
        </w:rPr>
      </w:pPr>
      <w:r w:rsidRPr="008D3ABE">
        <w:rPr>
          <w:rFonts w:ascii="Times New Roman" w:hAnsi="Times New Roman" w:cs="Times New Roman"/>
          <w:i/>
          <w:sz w:val="26"/>
          <w:szCs w:val="26"/>
        </w:rPr>
        <w:t xml:space="preserve">Poglavlje 11  </w:t>
      </w:r>
      <w:r w:rsidRPr="008D3ABE">
        <w:rPr>
          <w:rFonts w:ascii="Times New Roman" w:hAnsi="Times New Roman" w:cs="Times New Roman"/>
          <w:b/>
          <w:sz w:val="26"/>
          <w:szCs w:val="26"/>
        </w:rPr>
        <w:t>KRATKOROČNO FINANSIRANJE</w:t>
      </w:r>
    </w:p>
    <w:p w:rsidR="003F2EB1" w:rsidRPr="008D3ABE" w:rsidRDefault="003F2EB1" w:rsidP="003F2EB1">
      <w:pPr>
        <w:spacing w:line="240" w:lineRule="auto"/>
        <w:jc w:val="both"/>
        <w:rPr>
          <w:rFonts w:ascii="Times New Roman" w:hAnsi="Times New Roman" w:cs="Times New Roman"/>
          <w:sz w:val="26"/>
          <w:szCs w:val="26"/>
        </w:rPr>
      </w:pPr>
      <w:r w:rsidRPr="008D3ABE">
        <w:rPr>
          <w:rFonts w:ascii="Times New Roman" w:hAnsi="Times New Roman" w:cs="Times New Roman"/>
          <w:b/>
          <w:sz w:val="26"/>
          <w:szCs w:val="26"/>
        </w:rPr>
        <w:t xml:space="preserve">Neobezbeđeni izvori </w:t>
      </w:r>
      <w:r w:rsidRPr="008D3ABE">
        <w:rPr>
          <w:rFonts w:ascii="Times New Roman" w:hAnsi="Times New Roman" w:cs="Times New Roman"/>
          <w:sz w:val="26"/>
          <w:szCs w:val="26"/>
        </w:rPr>
        <w:t>mogu da budu:</w:t>
      </w:r>
    </w:p>
    <w:p w:rsidR="003F2EB1" w:rsidRPr="008D3ABE" w:rsidRDefault="003F2EB1" w:rsidP="003F2EB1">
      <w:pPr>
        <w:pStyle w:val="ListParagraph"/>
        <w:numPr>
          <w:ilvl w:val="0"/>
          <w:numId w:val="10"/>
        </w:numPr>
        <w:spacing w:line="240" w:lineRule="auto"/>
        <w:jc w:val="both"/>
        <w:rPr>
          <w:rFonts w:ascii="Times New Roman" w:hAnsi="Times New Roman" w:cs="Times New Roman"/>
          <w:sz w:val="26"/>
          <w:szCs w:val="26"/>
        </w:rPr>
      </w:pPr>
      <w:r w:rsidRPr="008D3ABE">
        <w:rPr>
          <w:rFonts w:ascii="Times New Roman" w:hAnsi="Times New Roman" w:cs="Times New Roman"/>
          <w:sz w:val="26"/>
          <w:szCs w:val="26"/>
        </w:rPr>
        <w:t xml:space="preserve">Izvori koje je moguće ispregovarati na tržištu novca, bilo </w:t>
      </w:r>
      <w:r w:rsidR="00AC6483" w:rsidRPr="008D3ABE">
        <w:rPr>
          <w:rFonts w:ascii="Times New Roman" w:hAnsi="Times New Roman" w:cs="Times New Roman"/>
          <w:sz w:val="26"/>
          <w:szCs w:val="26"/>
        </w:rPr>
        <w:t xml:space="preserve">od </w:t>
      </w:r>
      <w:r w:rsidRPr="008D3ABE">
        <w:rPr>
          <w:rFonts w:ascii="Times New Roman" w:hAnsi="Times New Roman" w:cs="Times New Roman"/>
          <w:sz w:val="26"/>
          <w:szCs w:val="26"/>
        </w:rPr>
        <w:t xml:space="preserve">banaka </w:t>
      </w:r>
      <w:r w:rsidR="00AC6483" w:rsidRPr="008D3ABE">
        <w:rPr>
          <w:rFonts w:ascii="Times New Roman" w:hAnsi="Times New Roman" w:cs="Times New Roman"/>
          <w:sz w:val="26"/>
          <w:szCs w:val="26"/>
        </w:rPr>
        <w:t>i</w:t>
      </w:r>
      <w:r w:rsidRPr="008D3ABE">
        <w:rPr>
          <w:rFonts w:ascii="Times New Roman" w:hAnsi="Times New Roman" w:cs="Times New Roman"/>
          <w:sz w:val="26"/>
          <w:szCs w:val="26"/>
        </w:rPr>
        <w:t xml:space="preserve"> drugih finansijskih institucija, bilo od drugih neinstinucionalnih zajmodavaca,</w:t>
      </w:r>
    </w:p>
    <w:p w:rsidR="003F2EB1" w:rsidRPr="008D3ABE" w:rsidRDefault="003F2EB1" w:rsidP="003F2EB1">
      <w:pPr>
        <w:pStyle w:val="ListParagraph"/>
        <w:numPr>
          <w:ilvl w:val="0"/>
          <w:numId w:val="10"/>
        </w:numPr>
        <w:spacing w:line="240" w:lineRule="auto"/>
        <w:jc w:val="both"/>
        <w:rPr>
          <w:rFonts w:ascii="Times New Roman" w:hAnsi="Times New Roman" w:cs="Times New Roman"/>
          <w:sz w:val="26"/>
          <w:szCs w:val="26"/>
        </w:rPr>
      </w:pPr>
      <w:r w:rsidRPr="008D3ABE">
        <w:rPr>
          <w:rFonts w:ascii="Times New Roman" w:hAnsi="Times New Roman" w:cs="Times New Roman"/>
          <w:sz w:val="26"/>
          <w:szCs w:val="26"/>
        </w:rPr>
        <w:t>Spontani izvori, koji nastaju kao posledica kontinuiranog poslovnog procesa.</w:t>
      </w:r>
    </w:p>
    <w:p w:rsidR="003F2EB1" w:rsidRDefault="00AC6483" w:rsidP="003F2EB1">
      <w:pPr>
        <w:spacing w:line="240" w:lineRule="auto"/>
        <w:jc w:val="both"/>
        <w:rPr>
          <w:rFonts w:ascii="Times New Roman" w:hAnsi="Times New Roman" w:cs="Times New Roman"/>
          <w:sz w:val="26"/>
          <w:szCs w:val="26"/>
        </w:rPr>
      </w:pPr>
      <w:r w:rsidRPr="008D3ABE">
        <w:rPr>
          <w:rFonts w:ascii="Times New Roman" w:hAnsi="Times New Roman" w:cs="Times New Roman"/>
          <w:b/>
          <w:sz w:val="26"/>
          <w:szCs w:val="26"/>
        </w:rPr>
        <w:t xml:space="preserve">Kratkoročni obezbeđeni izvori finansiranja </w:t>
      </w:r>
      <w:r w:rsidRPr="008D3ABE">
        <w:rPr>
          <w:rFonts w:ascii="Times New Roman" w:hAnsi="Times New Roman" w:cs="Times New Roman"/>
          <w:sz w:val="26"/>
          <w:szCs w:val="26"/>
        </w:rPr>
        <w:t>su eksterni fondovi sredstava sa rokom dospeća do godinu dana. Oni u preduzeće dolaze ili putem direktnog pregovaranja sa bankama i dr.finansijskim intitucijama ili putem emisije i prodaje kratkoročnih HOV. U prvom slučaju banke, kao zajmodavci, obezbeđuju preduzeću kratkoročne kredite. U drugom slučaju, preduzeće vrši emisiju različitih instrumenata tržišta novca, poput komercijalnih zapisa ili bankarskih akcepta, čime prikupljaju sredstva velikog broja kreditora. Emisija se vrši direktno ili posredno, putem dilera.</w:t>
      </w:r>
    </w:p>
    <w:p w:rsidR="009130DB" w:rsidRPr="008D3ABE" w:rsidRDefault="009130DB" w:rsidP="003F2EB1">
      <w:pPr>
        <w:spacing w:line="240" w:lineRule="auto"/>
        <w:jc w:val="both"/>
        <w:rPr>
          <w:rFonts w:ascii="Times New Roman" w:hAnsi="Times New Roman" w:cs="Times New Roman"/>
          <w:sz w:val="26"/>
          <w:szCs w:val="26"/>
        </w:rPr>
      </w:pPr>
    </w:p>
    <w:p w:rsidR="00AC6483" w:rsidRPr="008D3ABE" w:rsidRDefault="00AC6483" w:rsidP="003F2EB1">
      <w:pPr>
        <w:spacing w:line="240" w:lineRule="auto"/>
        <w:jc w:val="both"/>
        <w:rPr>
          <w:rFonts w:ascii="Times New Roman" w:hAnsi="Times New Roman" w:cs="Times New Roman"/>
          <w:sz w:val="26"/>
          <w:szCs w:val="26"/>
        </w:rPr>
      </w:pPr>
      <w:r w:rsidRPr="008D3ABE">
        <w:rPr>
          <w:rFonts w:ascii="Times New Roman" w:hAnsi="Times New Roman" w:cs="Times New Roman"/>
          <w:b/>
          <w:sz w:val="26"/>
          <w:szCs w:val="26"/>
        </w:rPr>
        <w:t xml:space="preserve">Kreditna linija </w:t>
      </w:r>
      <w:r w:rsidRPr="008D3ABE">
        <w:rPr>
          <w:rFonts w:ascii="Times New Roman" w:hAnsi="Times New Roman" w:cs="Times New Roman"/>
          <w:sz w:val="26"/>
          <w:szCs w:val="26"/>
        </w:rPr>
        <w:t>(</w:t>
      </w:r>
      <w:r w:rsidRPr="008D3ABE">
        <w:rPr>
          <w:rFonts w:ascii="Times New Roman" w:hAnsi="Times New Roman" w:cs="Times New Roman"/>
          <w:i/>
          <w:sz w:val="26"/>
          <w:szCs w:val="26"/>
        </w:rPr>
        <w:t>line of credit</w:t>
      </w:r>
      <w:r w:rsidRPr="008D3ABE">
        <w:rPr>
          <w:rFonts w:ascii="Times New Roman" w:hAnsi="Times New Roman" w:cs="Times New Roman"/>
          <w:sz w:val="26"/>
          <w:szCs w:val="26"/>
        </w:rPr>
        <w:t xml:space="preserve">) je ugovor kojim banka odobrava preduzeću mogućnost uzimanja kredita, a korisnik kredita može </w:t>
      </w:r>
      <w:r w:rsidR="004464CF" w:rsidRPr="008D3ABE">
        <w:rPr>
          <w:rFonts w:ascii="Times New Roman" w:hAnsi="Times New Roman" w:cs="Times New Roman"/>
          <w:sz w:val="26"/>
          <w:szCs w:val="26"/>
        </w:rPr>
        <w:t>da ga koristi kada god se za to ukaže potreba. Naznačeni iznos predstavlja samo gornju granicu, a korisnik ne mora da podigne čitavu sumu, već samo neki njen deo. Ukoliko se kasnije ukaže potreba, mogu se podizati novi krediti, sve do granice utvrđene kreditnom linijom.</w:t>
      </w:r>
    </w:p>
    <w:p w:rsidR="004464CF" w:rsidRPr="008D3ABE" w:rsidRDefault="004464CF" w:rsidP="003F2EB1">
      <w:pPr>
        <w:spacing w:line="240" w:lineRule="auto"/>
        <w:jc w:val="both"/>
        <w:rPr>
          <w:rFonts w:ascii="Times New Roman" w:hAnsi="Times New Roman" w:cs="Times New Roman"/>
          <w:sz w:val="26"/>
          <w:szCs w:val="26"/>
        </w:rPr>
      </w:pPr>
      <w:r w:rsidRPr="008D3ABE">
        <w:rPr>
          <w:rFonts w:ascii="Times New Roman" w:hAnsi="Times New Roman" w:cs="Times New Roman"/>
          <w:b/>
          <w:sz w:val="26"/>
          <w:szCs w:val="26"/>
        </w:rPr>
        <w:lastRenderedPageBreak/>
        <w:t xml:space="preserve">Komercijalni zapisi </w:t>
      </w:r>
      <w:r w:rsidRPr="008D3ABE">
        <w:rPr>
          <w:rFonts w:ascii="Times New Roman" w:hAnsi="Times New Roman" w:cs="Times New Roman"/>
          <w:sz w:val="26"/>
          <w:szCs w:val="26"/>
        </w:rPr>
        <w:t>(</w:t>
      </w:r>
      <w:r w:rsidRPr="008D3ABE">
        <w:rPr>
          <w:rFonts w:ascii="Times New Roman" w:hAnsi="Times New Roman" w:cs="Times New Roman"/>
          <w:i/>
          <w:sz w:val="26"/>
          <w:szCs w:val="26"/>
        </w:rPr>
        <w:t>commercial papers</w:t>
      </w:r>
      <w:r w:rsidRPr="008D3ABE">
        <w:rPr>
          <w:rFonts w:ascii="Times New Roman" w:hAnsi="Times New Roman" w:cs="Times New Roman"/>
          <w:sz w:val="26"/>
          <w:szCs w:val="26"/>
        </w:rPr>
        <w:t>) su neosigurane dužničke HOV sa rokom dospeća od nekoliko, pa sve do 270 dana. Ovim hartijama se emitent obavezuje da će kupcu hartije, u fiksno određenom roku, da isplati glavnicu, sa pripadajućom kamatom.</w:t>
      </w:r>
    </w:p>
    <w:p w:rsidR="00423C7C" w:rsidRPr="008D3ABE" w:rsidRDefault="004464CF" w:rsidP="003F2EB1">
      <w:pPr>
        <w:spacing w:line="240" w:lineRule="auto"/>
        <w:jc w:val="both"/>
        <w:rPr>
          <w:rFonts w:ascii="Times New Roman" w:hAnsi="Times New Roman" w:cs="Times New Roman"/>
          <w:sz w:val="26"/>
          <w:szCs w:val="26"/>
          <w:lang w:val="sr-Latn-CS"/>
        </w:rPr>
      </w:pPr>
      <w:r w:rsidRPr="008D3ABE">
        <w:rPr>
          <w:rFonts w:ascii="Times New Roman" w:hAnsi="Times New Roman" w:cs="Times New Roman"/>
          <w:b/>
          <w:sz w:val="26"/>
          <w:szCs w:val="26"/>
        </w:rPr>
        <w:t xml:space="preserve">Bankarski accept </w:t>
      </w:r>
      <w:r w:rsidRPr="008D3ABE">
        <w:rPr>
          <w:rFonts w:ascii="Times New Roman" w:hAnsi="Times New Roman" w:cs="Times New Roman"/>
          <w:sz w:val="26"/>
          <w:szCs w:val="26"/>
        </w:rPr>
        <w:t>(</w:t>
      </w:r>
      <w:r w:rsidRPr="008D3ABE">
        <w:rPr>
          <w:rFonts w:ascii="Times New Roman" w:hAnsi="Times New Roman" w:cs="Times New Roman"/>
          <w:i/>
          <w:sz w:val="26"/>
          <w:szCs w:val="26"/>
        </w:rPr>
        <w:t>bankers</w:t>
      </w:r>
      <w:r w:rsidRPr="008D3ABE">
        <w:rPr>
          <w:rFonts w:ascii="Times New Roman" w:hAnsi="Times New Roman" w:cs="Times New Roman"/>
          <w:i/>
          <w:sz w:val="26"/>
          <w:szCs w:val="26"/>
          <w:lang w:val="sr-Latn-CS"/>
        </w:rPr>
        <w:t>’ acceptance</w:t>
      </w:r>
      <w:r w:rsidRPr="008D3ABE">
        <w:rPr>
          <w:rFonts w:ascii="Times New Roman" w:hAnsi="Times New Roman" w:cs="Times New Roman"/>
          <w:sz w:val="26"/>
          <w:szCs w:val="26"/>
          <w:lang w:val="sr-Latn-CS"/>
        </w:rPr>
        <w:t xml:space="preserve">) je kratkoročna HOV koja se najčešće koristi u spoljnoj trgovini. Reč je o menici na koju banka stavlja </w:t>
      </w:r>
      <w:r w:rsidR="00C811FB" w:rsidRPr="008D3ABE">
        <w:rPr>
          <w:rFonts w:ascii="Times New Roman" w:hAnsi="Times New Roman" w:cs="Times New Roman"/>
          <w:sz w:val="26"/>
          <w:szCs w:val="26"/>
          <w:lang w:val="sr-Latn-CS"/>
        </w:rPr>
        <w:t>akcept. Akcept je potpis ovlašćenog lica kojim se imaocu hartije obećava isplata sume novca naznačene na hartiji o roku njenog dospeća. Rok dospeća kreće se od 30 do 270 dana, a najčešće glasi na 90 dana.</w:t>
      </w:r>
    </w:p>
    <w:p w:rsidR="00C811FB" w:rsidRPr="008D3ABE" w:rsidRDefault="00C811FB" w:rsidP="003F2EB1">
      <w:pPr>
        <w:spacing w:line="240" w:lineRule="auto"/>
        <w:jc w:val="both"/>
        <w:rPr>
          <w:rFonts w:ascii="Times New Roman" w:hAnsi="Times New Roman" w:cs="Times New Roman"/>
          <w:sz w:val="26"/>
          <w:szCs w:val="26"/>
          <w:lang w:val="sr-Latn-CS"/>
        </w:rPr>
      </w:pPr>
      <w:r w:rsidRPr="008D3ABE">
        <w:rPr>
          <w:rFonts w:ascii="Times New Roman" w:hAnsi="Times New Roman" w:cs="Times New Roman"/>
          <w:sz w:val="26"/>
          <w:szCs w:val="26"/>
          <w:lang w:val="sr-Latn-CS"/>
        </w:rPr>
        <w:t xml:space="preserve">Razlikuju se sledeće </w:t>
      </w:r>
      <w:r w:rsidRPr="008D3ABE">
        <w:rPr>
          <w:rFonts w:ascii="Times New Roman" w:hAnsi="Times New Roman" w:cs="Times New Roman"/>
          <w:b/>
          <w:sz w:val="26"/>
          <w:szCs w:val="26"/>
          <w:lang w:val="sr-Latn-CS"/>
        </w:rPr>
        <w:t>metode finansiranja</w:t>
      </w:r>
      <w:r w:rsidRPr="008D3ABE">
        <w:rPr>
          <w:rFonts w:ascii="Times New Roman" w:hAnsi="Times New Roman" w:cs="Times New Roman"/>
          <w:sz w:val="26"/>
          <w:szCs w:val="26"/>
          <w:lang w:val="sr-Latn-CS"/>
        </w:rPr>
        <w:t>, u zavisnosti od toga koji će deo sredstava biti finansiran dugoročnim, a koji kratkoročnim izvorima:</w:t>
      </w:r>
    </w:p>
    <w:p w:rsidR="00C811FB" w:rsidRPr="008D3ABE" w:rsidRDefault="00C811FB" w:rsidP="00423C7C">
      <w:pPr>
        <w:pStyle w:val="ListParagraph"/>
        <w:numPr>
          <w:ilvl w:val="0"/>
          <w:numId w:val="11"/>
        </w:numPr>
        <w:spacing w:line="240" w:lineRule="auto"/>
        <w:jc w:val="both"/>
        <w:rPr>
          <w:rFonts w:ascii="Times New Roman" w:hAnsi="Times New Roman" w:cs="Times New Roman"/>
          <w:sz w:val="26"/>
          <w:szCs w:val="26"/>
          <w:lang w:val="sr-Latn-CS"/>
        </w:rPr>
      </w:pPr>
      <w:r w:rsidRPr="008D3ABE">
        <w:rPr>
          <w:rFonts w:ascii="Times New Roman" w:hAnsi="Times New Roman" w:cs="Times New Roman"/>
          <w:sz w:val="26"/>
          <w:szCs w:val="26"/>
          <w:lang w:val="sr-Latn-CS"/>
        </w:rPr>
        <w:t xml:space="preserve">Suština </w:t>
      </w:r>
      <w:r w:rsidRPr="008D3ABE">
        <w:rPr>
          <w:rFonts w:ascii="Times New Roman" w:hAnsi="Times New Roman" w:cs="Times New Roman"/>
          <w:b/>
          <w:sz w:val="26"/>
          <w:szCs w:val="26"/>
          <w:lang w:val="sr-Latn-CS"/>
        </w:rPr>
        <w:t>hedžing pristupa</w:t>
      </w:r>
      <w:r w:rsidRPr="008D3ABE">
        <w:rPr>
          <w:rFonts w:ascii="Times New Roman" w:hAnsi="Times New Roman" w:cs="Times New Roman"/>
          <w:sz w:val="26"/>
          <w:szCs w:val="26"/>
          <w:lang w:val="sr-Latn-CS"/>
        </w:rPr>
        <w:t xml:space="preserve"> (</w:t>
      </w:r>
      <w:r w:rsidRPr="008D3ABE">
        <w:rPr>
          <w:rFonts w:ascii="Times New Roman" w:hAnsi="Times New Roman" w:cs="Times New Roman"/>
          <w:i/>
          <w:sz w:val="26"/>
          <w:szCs w:val="26"/>
          <w:lang w:val="sr-Latn-CS"/>
        </w:rPr>
        <w:t>hedging approach</w:t>
      </w:r>
      <w:r w:rsidRPr="008D3ABE">
        <w:rPr>
          <w:rFonts w:ascii="Times New Roman" w:hAnsi="Times New Roman" w:cs="Times New Roman"/>
          <w:sz w:val="26"/>
          <w:szCs w:val="26"/>
          <w:lang w:val="sr-Latn-CS"/>
        </w:rPr>
        <w:t xml:space="preserve">) je u tome da preduzeće potpuno usklađuje ročnost sredstava </w:t>
      </w:r>
      <w:r w:rsidR="00423C7C" w:rsidRPr="008D3ABE">
        <w:rPr>
          <w:rFonts w:ascii="Times New Roman" w:hAnsi="Times New Roman" w:cs="Times New Roman"/>
          <w:sz w:val="26"/>
          <w:szCs w:val="26"/>
          <w:lang w:val="sr-Latn-CS"/>
        </w:rPr>
        <w:t>i njihovih izvora. To znači da se kratkoročne i sezonske varijacije tekuće aktive (obrtnih  sredstava) finansiraju kratkoročnim izvorima, odnosno obavezama, a stalna – trajna obrtna sredstva i osnovna sredstva – dugoročnim izvorima (dugoročnim dugovnim ili akcijskim kapitalom).</w:t>
      </w:r>
    </w:p>
    <w:p w:rsidR="00423C7C" w:rsidRPr="008D3ABE" w:rsidRDefault="00423C7C" w:rsidP="00423C7C">
      <w:pPr>
        <w:pStyle w:val="ListParagraph"/>
        <w:numPr>
          <w:ilvl w:val="0"/>
          <w:numId w:val="11"/>
        </w:numPr>
        <w:spacing w:line="240" w:lineRule="auto"/>
        <w:jc w:val="both"/>
        <w:rPr>
          <w:rFonts w:ascii="Times New Roman" w:hAnsi="Times New Roman" w:cs="Times New Roman"/>
          <w:sz w:val="26"/>
          <w:szCs w:val="26"/>
          <w:lang w:val="sr-Latn-CS"/>
        </w:rPr>
      </w:pPr>
      <w:r w:rsidRPr="008D3ABE">
        <w:rPr>
          <w:rFonts w:ascii="Times New Roman" w:hAnsi="Times New Roman" w:cs="Times New Roman"/>
          <w:b/>
          <w:sz w:val="26"/>
          <w:szCs w:val="26"/>
          <w:lang w:val="sr-Latn-CS"/>
        </w:rPr>
        <w:t xml:space="preserve">Konzervativna finansijska politika </w:t>
      </w:r>
      <w:r w:rsidRPr="008D3ABE">
        <w:rPr>
          <w:rFonts w:ascii="Times New Roman" w:hAnsi="Times New Roman" w:cs="Times New Roman"/>
          <w:sz w:val="26"/>
          <w:szCs w:val="26"/>
          <w:lang w:val="sr-Latn-CS"/>
        </w:rPr>
        <w:t>(</w:t>
      </w:r>
      <w:r w:rsidRPr="008D3ABE">
        <w:rPr>
          <w:rFonts w:ascii="Times New Roman" w:hAnsi="Times New Roman" w:cs="Times New Roman"/>
          <w:i/>
          <w:sz w:val="26"/>
          <w:szCs w:val="26"/>
          <w:lang w:val="sr-Latn-CS"/>
        </w:rPr>
        <w:t>conservative approach</w:t>
      </w:r>
      <w:r w:rsidRPr="008D3ABE">
        <w:rPr>
          <w:rFonts w:ascii="Times New Roman" w:hAnsi="Times New Roman" w:cs="Times New Roman"/>
          <w:sz w:val="26"/>
          <w:szCs w:val="26"/>
          <w:lang w:val="sr-Latn-CS"/>
        </w:rPr>
        <w:t xml:space="preserve">) </w:t>
      </w:r>
      <w:r w:rsidR="00743A04" w:rsidRPr="008D3ABE">
        <w:rPr>
          <w:rFonts w:ascii="Times New Roman" w:hAnsi="Times New Roman" w:cs="Times New Roman"/>
          <w:sz w:val="26"/>
          <w:szCs w:val="26"/>
          <w:lang w:val="sr-Latn-CS"/>
        </w:rPr>
        <w:t>podrazumeva da se, ne samo trajna obrtna sredstva, nego i deo preostalih obrtnih sredstava, finansira dugoročnim izvorima radi povećanja sigurnosti poslovanja preduzeća. Povećanje sigurnosti (odnosno smanjenje rizika) će istovremeno da znači i povećane troškove finansiranja, jer se povećalo učešće dugoročnih prema kratkoročnim izvorima finansiranja.</w:t>
      </w:r>
    </w:p>
    <w:p w:rsidR="00743A04" w:rsidRPr="008D3ABE" w:rsidRDefault="00743A04" w:rsidP="00423C7C">
      <w:pPr>
        <w:pStyle w:val="ListParagraph"/>
        <w:numPr>
          <w:ilvl w:val="0"/>
          <w:numId w:val="11"/>
        </w:numPr>
        <w:spacing w:line="240" w:lineRule="auto"/>
        <w:jc w:val="both"/>
        <w:rPr>
          <w:rFonts w:ascii="Times New Roman" w:hAnsi="Times New Roman" w:cs="Times New Roman"/>
          <w:sz w:val="26"/>
          <w:szCs w:val="26"/>
          <w:lang w:val="sr-Latn-CS"/>
        </w:rPr>
      </w:pPr>
      <w:r w:rsidRPr="008D3ABE">
        <w:rPr>
          <w:rFonts w:ascii="Times New Roman" w:hAnsi="Times New Roman" w:cs="Times New Roman"/>
          <w:b/>
          <w:sz w:val="26"/>
          <w:szCs w:val="26"/>
          <w:lang w:val="sr-Latn-CS"/>
        </w:rPr>
        <w:t xml:space="preserve">Agresivna finansijska politika </w:t>
      </w:r>
      <w:r w:rsidRPr="008D3ABE">
        <w:rPr>
          <w:rFonts w:ascii="Times New Roman" w:hAnsi="Times New Roman" w:cs="Times New Roman"/>
          <w:sz w:val="26"/>
          <w:szCs w:val="26"/>
          <w:lang w:val="sr-Latn-CS"/>
        </w:rPr>
        <w:t>(</w:t>
      </w:r>
      <w:r w:rsidRPr="008D3ABE">
        <w:rPr>
          <w:rFonts w:ascii="Times New Roman" w:hAnsi="Times New Roman" w:cs="Times New Roman"/>
          <w:i/>
          <w:sz w:val="26"/>
          <w:szCs w:val="26"/>
          <w:lang w:val="sr-Latn-CS"/>
        </w:rPr>
        <w:t>aggressive approach</w:t>
      </w:r>
      <w:r w:rsidRPr="008D3ABE">
        <w:rPr>
          <w:rFonts w:ascii="Times New Roman" w:hAnsi="Times New Roman" w:cs="Times New Roman"/>
          <w:sz w:val="26"/>
          <w:szCs w:val="26"/>
          <w:lang w:val="sr-Latn-CS"/>
        </w:rPr>
        <w:t>) prihvata da se i deo trajnih obrtnih sredstava finansira kratkoročnim izvorima, izlažući se stoga povećanoj nesigurnosti. Kratkoročni izvori dospevaju pre nego što su sredstva koja su finansirali obezbedila njihovo vraćanje, tako da će morati da budu refinansirana na dan dospeća, što po pravilu povećava cenu kapitala preduzeća.</w:t>
      </w:r>
    </w:p>
    <w:p w:rsidR="00743A04" w:rsidRPr="008D3ABE" w:rsidRDefault="00743A04" w:rsidP="00743A04">
      <w:pPr>
        <w:spacing w:line="240" w:lineRule="auto"/>
        <w:jc w:val="center"/>
        <w:rPr>
          <w:rFonts w:ascii="Times New Roman" w:hAnsi="Times New Roman" w:cs="Times New Roman"/>
          <w:b/>
          <w:sz w:val="26"/>
          <w:szCs w:val="26"/>
          <w:lang w:val="sr-Latn-CS"/>
        </w:rPr>
      </w:pPr>
      <w:r w:rsidRPr="008D3ABE">
        <w:rPr>
          <w:rFonts w:ascii="Times New Roman" w:hAnsi="Times New Roman" w:cs="Times New Roman"/>
          <w:i/>
          <w:sz w:val="26"/>
          <w:szCs w:val="26"/>
          <w:lang w:val="sr-Latn-CS"/>
        </w:rPr>
        <w:t xml:space="preserve">Poglavlje 12  </w:t>
      </w:r>
      <w:r w:rsidRPr="008D3ABE">
        <w:rPr>
          <w:rFonts w:ascii="Times New Roman" w:hAnsi="Times New Roman" w:cs="Times New Roman"/>
          <w:b/>
          <w:sz w:val="26"/>
          <w:szCs w:val="26"/>
          <w:lang w:val="sr-Latn-CS"/>
        </w:rPr>
        <w:t>DUGOROČNO FINANSIRANJE</w:t>
      </w:r>
    </w:p>
    <w:p w:rsidR="00AA0866" w:rsidRPr="008D3ABE" w:rsidRDefault="00AA0866" w:rsidP="00AA0866">
      <w:pPr>
        <w:spacing w:line="240" w:lineRule="auto"/>
        <w:jc w:val="both"/>
        <w:rPr>
          <w:rFonts w:ascii="Times New Roman" w:hAnsi="Times New Roman" w:cs="Times New Roman"/>
          <w:sz w:val="26"/>
          <w:szCs w:val="26"/>
          <w:lang w:val="sr-Latn-CS"/>
        </w:rPr>
      </w:pPr>
      <w:r w:rsidRPr="008D3ABE">
        <w:rPr>
          <w:rFonts w:ascii="Times New Roman" w:hAnsi="Times New Roman" w:cs="Times New Roman"/>
          <w:b/>
          <w:sz w:val="26"/>
          <w:szCs w:val="26"/>
          <w:lang w:val="sr-Latn-CS"/>
        </w:rPr>
        <w:t>Dugoročni izvori finansiranja</w:t>
      </w:r>
      <w:r w:rsidRPr="008D3ABE">
        <w:rPr>
          <w:rFonts w:ascii="Times New Roman" w:hAnsi="Times New Roman" w:cs="Times New Roman"/>
          <w:sz w:val="26"/>
          <w:szCs w:val="26"/>
          <w:lang w:val="sr-Latn-CS"/>
        </w:rPr>
        <w:t xml:space="preserve"> se javljaju u dve osnovne forme:</w:t>
      </w:r>
    </w:p>
    <w:p w:rsidR="00AA0866" w:rsidRPr="008D3ABE" w:rsidRDefault="00AA0866" w:rsidP="00AA0866">
      <w:pPr>
        <w:pStyle w:val="ListParagraph"/>
        <w:numPr>
          <w:ilvl w:val="0"/>
          <w:numId w:val="13"/>
        </w:numPr>
        <w:spacing w:line="240" w:lineRule="auto"/>
        <w:jc w:val="both"/>
        <w:rPr>
          <w:rFonts w:ascii="Times New Roman" w:hAnsi="Times New Roman" w:cs="Times New Roman"/>
          <w:sz w:val="26"/>
          <w:szCs w:val="26"/>
          <w:lang w:val="sr-Latn-CS"/>
        </w:rPr>
      </w:pPr>
      <w:r w:rsidRPr="008D3ABE">
        <w:rPr>
          <w:rFonts w:ascii="Times New Roman" w:hAnsi="Times New Roman" w:cs="Times New Roman"/>
          <w:sz w:val="26"/>
          <w:szCs w:val="26"/>
          <w:lang w:val="sr-Latn-CS"/>
        </w:rPr>
        <w:t>Sopstveni izvori finansiranja i</w:t>
      </w:r>
    </w:p>
    <w:p w:rsidR="00AA0866" w:rsidRPr="008D3ABE" w:rsidRDefault="00AA0866" w:rsidP="00AA0866">
      <w:pPr>
        <w:pStyle w:val="ListParagraph"/>
        <w:numPr>
          <w:ilvl w:val="0"/>
          <w:numId w:val="13"/>
        </w:numPr>
        <w:spacing w:line="240" w:lineRule="auto"/>
        <w:jc w:val="both"/>
        <w:rPr>
          <w:rFonts w:ascii="Times New Roman" w:hAnsi="Times New Roman" w:cs="Times New Roman"/>
          <w:sz w:val="26"/>
          <w:szCs w:val="26"/>
          <w:lang w:val="sr-Latn-CS"/>
        </w:rPr>
      </w:pPr>
      <w:r w:rsidRPr="008D3ABE">
        <w:rPr>
          <w:rFonts w:ascii="Times New Roman" w:hAnsi="Times New Roman" w:cs="Times New Roman"/>
          <w:sz w:val="26"/>
          <w:szCs w:val="26"/>
          <w:lang w:val="sr-Latn-CS"/>
        </w:rPr>
        <w:t>Dugoročne obaveze.</w:t>
      </w:r>
    </w:p>
    <w:p w:rsidR="00F21361" w:rsidRPr="008D3ABE" w:rsidRDefault="00AA0866" w:rsidP="00AA0866">
      <w:pPr>
        <w:spacing w:line="240" w:lineRule="auto"/>
        <w:jc w:val="both"/>
        <w:rPr>
          <w:rFonts w:ascii="Times New Roman" w:hAnsi="Times New Roman" w:cs="Times New Roman"/>
          <w:sz w:val="26"/>
          <w:szCs w:val="26"/>
          <w:lang w:val="sr-Latn-CS"/>
        </w:rPr>
      </w:pPr>
      <w:r w:rsidRPr="008D3ABE">
        <w:rPr>
          <w:rFonts w:ascii="Times New Roman" w:hAnsi="Times New Roman" w:cs="Times New Roman"/>
          <w:b/>
          <w:sz w:val="26"/>
          <w:szCs w:val="26"/>
          <w:lang w:val="sr-Latn-CS"/>
        </w:rPr>
        <w:t>Obična akcija</w:t>
      </w:r>
      <w:r w:rsidRPr="008D3ABE">
        <w:rPr>
          <w:rFonts w:ascii="Times New Roman" w:hAnsi="Times New Roman" w:cs="Times New Roman"/>
          <w:sz w:val="26"/>
          <w:szCs w:val="26"/>
          <w:lang w:val="sr-Latn-CS"/>
        </w:rPr>
        <w:t>, kao finansijski instrument za pribavljanje akcijskog kapitala, je HOV koja obične akcionare, odnosno njihove vlasnike, čini legalnim suvlasnicima preduzeća, srazmerno vrednosti udela njihovih akcija u ukupnom akcionarskom kapitalu preduzeća.</w:t>
      </w:r>
      <w:r w:rsidR="00F21361" w:rsidRPr="008D3ABE">
        <w:rPr>
          <w:rFonts w:ascii="Times New Roman" w:hAnsi="Times New Roman" w:cs="Times New Roman"/>
          <w:sz w:val="26"/>
          <w:szCs w:val="26"/>
          <w:lang w:val="sr-Latn-CS"/>
        </w:rPr>
        <w:t xml:space="preserve"> </w:t>
      </w:r>
    </w:p>
    <w:p w:rsidR="00AA0866" w:rsidRPr="008D3ABE" w:rsidRDefault="00AA0866" w:rsidP="00AA0866">
      <w:pPr>
        <w:spacing w:line="240" w:lineRule="auto"/>
        <w:jc w:val="both"/>
        <w:rPr>
          <w:rFonts w:ascii="Times New Roman" w:hAnsi="Times New Roman" w:cs="Times New Roman"/>
          <w:sz w:val="26"/>
          <w:szCs w:val="26"/>
          <w:lang w:val="sr-Latn-CS"/>
        </w:rPr>
      </w:pPr>
      <w:r w:rsidRPr="008D3ABE">
        <w:rPr>
          <w:rFonts w:ascii="Times New Roman" w:hAnsi="Times New Roman" w:cs="Times New Roman"/>
          <w:b/>
          <w:sz w:val="26"/>
          <w:szCs w:val="26"/>
          <w:lang w:val="sr-Latn-CS"/>
        </w:rPr>
        <w:t xml:space="preserve">Najznačajnija prava </w:t>
      </w:r>
      <w:r w:rsidRPr="008D3ABE">
        <w:rPr>
          <w:rFonts w:ascii="Times New Roman" w:hAnsi="Times New Roman" w:cs="Times New Roman"/>
          <w:sz w:val="26"/>
          <w:szCs w:val="26"/>
          <w:lang w:val="sr-Latn-CS"/>
        </w:rPr>
        <w:t>koja imaju imaoci običnih akcija su:</w:t>
      </w:r>
    </w:p>
    <w:p w:rsidR="00AA0866" w:rsidRPr="008D3ABE" w:rsidRDefault="00AA0866" w:rsidP="00AA0866">
      <w:pPr>
        <w:pStyle w:val="ListParagraph"/>
        <w:numPr>
          <w:ilvl w:val="0"/>
          <w:numId w:val="15"/>
        </w:numPr>
        <w:spacing w:line="240" w:lineRule="auto"/>
        <w:jc w:val="both"/>
        <w:rPr>
          <w:rFonts w:ascii="Times New Roman" w:hAnsi="Times New Roman" w:cs="Times New Roman"/>
          <w:sz w:val="26"/>
          <w:szCs w:val="26"/>
          <w:lang w:val="sr-Latn-CS"/>
        </w:rPr>
      </w:pPr>
      <w:r w:rsidRPr="008D3ABE">
        <w:rPr>
          <w:rFonts w:ascii="Times New Roman" w:hAnsi="Times New Roman" w:cs="Times New Roman"/>
          <w:sz w:val="26"/>
          <w:szCs w:val="26"/>
          <w:lang w:val="sr-Latn-CS"/>
        </w:rPr>
        <w:t>Glasačko pravo u skupštini akcionara o svim odlukama za koje je nadležna skupština</w:t>
      </w:r>
      <w:r w:rsidR="00F21361" w:rsidRPr="008D3ABE">
        <w:rPr>
          <w:rFonts w:ascii="Times New Roman" w:hAnsi="Times New Roman" w:cs="Times New Roman"/>
          <w:sz w:val="26"/>
          <w:szCs w:val="26"/>
          <w:lang w:val="sr-Latn-CS"/>
        </w:rPr>
        <w:t>,</w:t>
      </w:r>
    </w:p>
    <w:p w:rsidR="00F21361" w:rsidRPr="008D3ABE" w:rsidRDefault="00F21361" w:rsidP="00AA0866">
      <w:pPr>
        <w:pStyle w:val="ListParagraph"/>
        <w:numPr>
          <w:ilvl w:val="0"/>
          <w:numId w:val="15"/>
        </w:numPr>
        <w:spacing w:line="240" w:lineRule="auto"/>
        <w:jc w:val="both"/>
        <w:rPr>
          <w:rFonts w:ascii="Times New Roman" w:hAnsi="Times New Roman" w:cs="Times New Roman"/>
          <w:sz w:val="26"/>
          <w:szCs w:val="26"/>
          <w:lang w:val="sr-Latn-CS"/>
        </w:rPr>
      </w:pPr>
      <w:r w:rsidRPr="008D3ABE">
        <w:rPr>
          <w:rFonts w:ascii="Times New Roman" w:hAnsi="Times New Roman" w:cs="Times New Roman"/>
          <w:sz w:val="26"/>
          <w:szCs w:val="26"/>
          <w:lang w:val="sr-Latn-CS"/>
        </w:rPr>
        <w:t>Pravo na izbor organa upravljanja i nadzora,</w:t>
      </w:r>
    </w:p>
    <w:p w:rsidR="00F21361" w:rsidRPr="008D3ABE" w:rsidRDefault="00F21361" w:rsidP="00AA0866">
      <w:pPr>
        <w:pStyle w:val="ListParagraph"/>
        <w:numPr>
          <w:ilvl w:val="0"/>
          <w:numId w:val="15"/>
        </w:numPr>
        <w:spacing w:line="240" w:lineRule="auto"/>
        <w:jc w:val="both"/>
        <w:rPr>
          <w:rFonts w:ascii="Times New Roman" w:hAnsi="Times New Roman" w:cs="Times New Roman"/>
          <w:sz w:val="26"/>
          <w:szCs w:val="26"/>
          <w:lang w:val="sr-Latn-CS"/>
        </w:rPr>
      </w:pPr>
      <w:r w:rsidRPr="008D3ABE">
        <w:rPr>
          <w:rFonts w:ascii="Times New Roman" w:hAnsi="Times New Roman" w:cs="Times New Roman"/>
          <w:sz w:val="26"/>
          <w:szCs w:val="26"/>
          <w:lang w:val="sr-Latn-CS"/>
        </w:rPr>
        <w:lastRenderedPageBreak/>
        <w:t>Pravo na dividendu kao prinos na uloženi kapital, pri čemu treba za svaku klasu akcija mora biti isplaćen isti iznos dividende,</w:t>
      </w:r>
    </w:p>
    <w:p w:rsidR="00F21361" w:rsidRPr="008D3ABE" w:rsidRDefault="00F21361" w:rsidP="00AA0866">
      <w:pPr>
        <w:pStyle w:val="ListParagraph"/>
        <w:numPr>
          <w:ilvl w:val="0"/>
          <w:numId w:val="15"/>
        </w:numPr>
        <w:spacing w:line="240" w:lineRule="auto"/>
        <w:jc w:val="both"/>
        <w:rPr>
          <w:rFonts w:ascii="Times New Roman" w:hAnsi="Times New Roman" w:cs="Times New Roman"/>
          <w:sz w:val="26"/>
          <w:szCs w:val="26"/>
          <w:lang w:val="sr-Latn-CS"/>
        </w:rPr>
      </w:pPr>
      <w:r w:rsidRPr="008D3ABE">
        <w:rPr>
          <w:rFonts w:ascii="Times New Roman" w:hAnsi="Times New Roman" w:cs="Times New Roman"/>
          <w:sz w:val="26"/>
          <w:szCs w:val="26"/>
          <w:lang w:val="sr-Latn-CS"/>
        </w:rPr>
        <w:t>Pravo na prodaju akcija na sekundarnom tržištu,</w:t>
      </w:r>
    </w:p>
    <w:p w:rsidR="00F21361" w:rsidRPr="008D3ABE" w:rsidRDefault="00F21361" w:rsidP="00AA0866">
      <w:pPr>
        <w:pStyle w:val="ListParagraph"/>
        <w:numPr>
          <w:ilvl w:val="0"/>
          <w:numId w:val="15"/>
        </w:numPr>
        <w:spacing w:line="240" w:lineRule="auto"/>
        <w:jc w:val="both"/>
        <w:rPr>
          <w:rFonts w:ascii="Times New Roman" w:hAnsi="Times New Roman" w:cs="Times New Roman"/>
          <w:sz w:val="26"/>
          <w:szCs w:val="26"/>
          <w:lang w:val="sr-Latn-CS"/>
        </w:rPr>
      </w:pPr>
      <w:r w:rsidRPr="008D3ABE">
        <w:rPr>
          <w:rFonts w:ascii="Times New Roman" w:hAnsi="Times New Roman" w:cs="Times New Roman"/>
          <w:sz w:val="26"/>
          <w:szCs w:val="26"/>
          <w:lang w:val="sr-Latn-CS"/>
        </w:rPr>
        <w:t>Pravo na namirenje iz likvidacione stečajne mase, pri čemu se treba istaći da su obični akcionari poslednji na listi namirilaca iz likvidacione ili stečajne mase.</w:t>
      </w:r>
    </w:p>
    <w:p w:rsidR="00F21361" w:rsidRPr="008D3ABE" w:rsidRDefault="00F21361" w:rsidP="00F21361">
      <w:pPr>
        <w:spacing w:line="240" w:lineRule="auto"/>
        <w:jc w:val="both"/>
        <w:rPr>
          <w:rFonts w:ascii="Times New Roman" w:hAnsi="Times New Roman" w:cs="Times New Roman"/>
          <w:sz w:val="26"/>
          <w:szCs w:val="26"/>
          <w:lang w:val="sr-Latn-CS"/>
        </w:rPr>
      </w:pPr>
      <w:r w:rsidRPr="008D3ABE">
        <w:rPr>
          <w:rFonts w:ascii="Times New Roman" w:hAnsi="Times New Roman" w:cs="Times New Roman"/>
          <w:sz w:val="26"/>
          <w:szCs w:val="26"/>
          <w:lang w:val="sr-Latn-CS"/>
        </w:rPr>
        <w:t xml:space="preserve">Postoje različiti </w:t>
      </w:r>
      <w:r w:rsidRPr="008D3ABE">
        <w:rPr>
          <w:rFonts w:ascii="Times New Roman" w:hAnsi="Times New Roman" w:cs="Times New Roman"/>
          <w:b/>
          <w:sz w:val="26"/>
          <w:szCs w:val="26"/>
          <w:lang w:val="sr-Latn-CS"/>
        </w:rPr>
        <w:t>tipovi i oblici emisije i plasmana korporativnih HOV</w:t>
      </w:r>
      <w:r w:rsidRPr="008D3ABE">
        <w:rPr>
          <w:rFonts w:ascii="Times New Roman" w:hAnsi="Times New Roman" w:cs="Times New Roman"/>
          <w:sz w:val="26"/>
          <w:szCs w:val="26"/>
          <w:lang w:val="sr-Latn-CS"/>
        </w:rPr>
        <w:t>:</w:t>
      </w:r>
    </w:p>
    <w:p w:rsidR="00F21361" w:rsidRPr="008D3ABE" w:rsidRDefault="00F21361" w:rsidP="00F21361">
      <w:pPr>
        <w:pStyle w:val="ListParagraph"/>
        <w:numPr>
          <w:ilvl w:val="0"/>
          <w:numId w:val="16"/>
        </w:numPr>
        <w:spacing w:line="240" w:lineRule="auto"/>
        <w:jc w:val="both"/>
        <w:rPr>
          <w:rFonts w:ascii="Times New Roman" w:hAnsi="Times New Roman" w:cs="Times New Roman"/>
          <w:sz w:val="26"/>
          <w:szCs w:val="26"/>
          <w:lang w:val="sr-Latn-CS"/>
        </w:rPr>
      </w:pPr>
      <w:r w:rsidRPr="008D3ABE">
        <w:rPr>
          <w:rFonts w:ascii="Times New Roman" w:hAnsi="Times New Roman" w:cs="Times New Roman"/>
          <w:sz w:val="26"/>
          <w:szCs w:val="26"/>
          <w:lang w:val="sr-Latn-CS"/>
        </w:rPr>
        <w:t>Javna ponuda (</w:t>
      </w:r>
      <w:r w:rsidRPr="008D3ABE">
        <w:rPr>
          <w:rFonts w:ascii="Times New Roman" w:hAnsi="Times New Roman" w:cs="Times New Roman"/>
          <w:i/>
          <w:sz w:val="26"/>
          <w:szCs w:val="26"/>
          <w:lang w:val="sr-Latn-CS"/>
        </w:rPr>
        <w:t>public offering</w:t>
      </w:r>
      <w:r w:rsidRPr="008D3ABE">
        <w:rPr>
          <w:rFonts w:ascii="Times New Roman" w:hAnsi="Times New Roman" w:cs="Times New Roman"/>
          <w:sz w:val="26"/>
          <w:szCs w:val="26"/>
          <w:lang w:val="sr-Latn-CS"/>
        </w:rPr>
        <w:t>),</w:t>
      </w:r>
    </w:p>
    <w:p w:rsidR="00F21361" w:rsidRPr="008D3ABE" w:rsidRDefault="00F21361" w:rsidP="00F21361">
      <w:pPr>
        <w:pStyle w:val="ListParagraph"/>
        <w:numPr>
          <w:ilvl w:val="0"/>
          <w:numId w:val="16"/>
        </w:numPr>
        <w:spacing w:line="240" w:lineRule="auto"/>
        <w:jc w:val="both"/>
        <w:rPr>
          <w:rFonts w:ascii="Times New Roman" w:hAnsi="Times New Roman" w:cs="Times New Roman"/>
          <w:sz w:val="26"/>
          <w:szCs w:val="26"/>
          <w:lang w:val="sr-Latn-CS"/>
        </w:rPr>
      </w:pPr>
      <w:r w:rsidRPr="008D3ABE">
        <w:rPr>
          <w:rFonts w:ascii="Times New Roman" w:hAnsi="Times New Roman" w:cs="Times New Roman"/>
          <w:sz w:val="26"/>
          <w:szCs w:val="26"/>
          <w:lang w:val="sr-Latn-CS"/>
        </w:rPr>
        <w:t>Privilegovana ponuda (</w:t>
      </w:r>
      <w:r w:rsidRPr="008D3ABE">
        <w:rPr>
          <w:rFonts w:ascii="Times New Roman" w:hAnsi="Times New Roman" w:cs="Times New Roman"/>
          <w:i/>
          <w:sz w:val="26"/>
          <w:szCs w:val="26"/>
          <w:lang w:val="sr-Latn-CS"/>
        </w:rPr>
        <w:t>rights offering</w:t>
      </w:r>
      <w:r w:rsidRPr="008D3ABE">
        <w:rPr>
          <w:rFonts w:ascii="Times New Roman" w:hAnsi="Times New Roman" w:cs="Times New Roman"/>
          <w:sz w:val="26"/>
          <w:szCs w:val="26"/>
          <w:lang w:val="sr-Latn-CS"/>
        </w:rPr>
        <w:t>) i</w:t>
      </w:r>
    </w:p>
    <w:p w:rsidR="00F21361" w:rsidRPr="008D3ABE" w:rsidRDefault="00F21361" w:rsidP="00F21361">
      <w:pPr>
        <w:pStyle w:val="ListParagraph"/>
        <w:numPr>
          <w:ilvl w:val="0"/>
          <w:numId w:val="16"/>
        </w:numPr>
        <w:spacing w:line="240" w:lineRule="auto"/>
        <w:jc w:val="both"/>
        <w:rPr>
          <w:rFonts w:ascii="Times New Roman" w:hAnsi="Times New Roman" w:cs="Times New Roman"/>
          <w:sz w:val="26"/>
          <w:szCs w:val="26"/>
          <w:lang w:val="sr-Latn-CS"/>
        </w:rPr>
      </w:pPr>
      <w:r w:rsidRPr="008D3ABE">
        <w:rPr>
          <w:rFonts w:ascii="Times New Roman" w:hAnsi="Times New Roman" w:cs="Times New Roman"/>
          <w:sz w:val="26"/>
          <w:szCs w:val="26"/>
          <w:lang w:val="sr-Latn-CS"/>
        </w:rPr>
        <w:t>Direktna emisija (</w:t>
      </w:r>
      <w:r w:rsidRPr="008D3ABE">
        <w:rPr>
          <w:rFonts w:ascii="Times New Roman" w:hAnsi="Times New Roman" w:cs="Times New Roman"/>
          <w:i/>
          <w:sz w:val="26"/>
          <w:szCs w:val="26"/>
          <w:lang w:val="sr-Latn-CS"/>
        </w:rPr>
        <w:t>private</w:t>
      </w:r>
      <w:r w:rsidR="002D45D2" w:rsidRPr="008D3ABE">
        <w:rPr>
          <w:rFonts w:ascii="Times New Roman" w:hAnsi="Times New Roman" w:cs="Times New Roman"/>
          <w:i/>
          <w:sz w:val="26"/>
          <w:szCs w:val="26"/>
        </w:rPr>
        <w:t>/direct placement</w:t>
      </w:r>
      <w:r w:rsidRPr="008D3ABE">
        <w:rPr>
          <w:rFonts w:ascii="Times New Roman" w:hAnsi="Times New Roman" w:cs="Times New Roman"/>
          <w:sz w:val="26"/>
          <w:szCs w:val="26"/>
          <w:lang w:val="sr-Latn-CS"/>
        </w:rPr>
        <w:t>)</w:t>
      </w:r>
      <w:r w:rsidR="002D45D2" w:rsidRPr="008D3ABE">
        <w:rPr>
          <w:rFonts w:ascii="Times New Roman" w:hAnsi="Times New Roman" w:cs="Times New Roman"/>
          <w:sz w:val="26"/>
          <w:szCs w:val="26"/>
          <w:lang w:val="sr-Latn-CS"/>
        </w:rPr>
        <w:t>.</w:t>
      </w:r>
    </w:p>
    <w:p w:rsidR="002D45D2" w:rsidRPr="008D3ABE" w:rsidRDefault="00D94193" w:rsidP="002D45D2">
      <w:pPr>
        <w:spacing w:line="240" w:lineRule="auto"/>
        <w:jc w:val="both"/>
        <w:rPr>
          <w:rFonts w:ascii="Times New Roman" w:hAnsi="Times New Roman" w:cs="Times New Roman"/>
          <w:sz w:val="26"/>
          <w:szCs w:val="26"/>
          <w:lang/>
        </w:rPr>
      </w:pPr>
      <w:r w:rsidRPr="008D3ABE">
        <w:rPr>
          <w:rFonts w:ascii="Times New Roman" w:hAnsi="Times New Roman" w:cs="Times New Roman"/>
          <w:b/>
          <w:sz w:val="26"/>
          <w:szCs w:val="26"/>
          <w:lang w:val="sr-Latn-CS"/>
        </w:rPr>
        <w:t>Tr</w:t>
      </w:r>
      <w:r w:rsidRPr="008D3ABE">
        <w:rPr>
          <w:rFonts w:ascii="Times New Roman" w:hAnsi="Times New Roman" w:cs="Times New Roman"/>
          <w:b/>
          <w:sz w:val="26"/>
          <w:szCs w:val="26"/>
          <w:lang/>
        </w:rPr>
        <w:t xml:space="preserve">žišna vrednost akcija </w:t>
      </w:r>
      <w:r w:rsidRPr="008D3ABE">
        <w:rPr>
          <w:rFonts w:ascii="Times New Roman" w:hAnsi="Times New Roman" w:cs="Times New Roman"/>
          <w:sz w:val="26"/>
          <w:szCs w:val="26"/>
          <w:lang/>
        </w:rPr>
        <w:t>(</w:t>
      </w:r>
      <w:r w:rsidRPr="008D3ABE">
        <w:rPr>
          <w:rFonts w:ascii="Times New Roman" w:hAnsi="Times New Roman" w:cs="Times New Roman"/>
          <w:i/>
          <w:sz w:val="26"/>
          <w:szCs w:val="26"/>
          <w:lang/>
        </w:rPr>
        <w:t>market value</w:t>
      </w:r>
      <w:r w:rsidRPr="008D3ABE">
        <w:rPr>
          <w:rFonts w:ascii="Times New Roman" w:hAnsi="Times New Roman" w:cs="Times New Roman"/>
          <w:sz w:val="26"/>
          <w:szCs w:val="26"/>
          <w:lang/>
        </w:rPr>
        <w:t>), za razliku od knjigovodstvene, ne zavisi od istorijskih troškova nabavke, već od budućih zarađivačkih moći. Tržišnom vrednošću se procenjuje sposobnost akcije da generiše zaradu, pa se uzima u obzir sposobnost rasta.</w:t>
      </w:r>
    </w:p>
    <w:p w:rsidR="00D94193" w:rsidRPr="008D3ABE" w:rsidRDefault="00D94193" w:rsidP="002D45D2">
      <w:pPr>
        <w:spacing w:line="240" w:lineRule="auto"/>
        <w:jc w:val="both"/>
        <w:rPr>
          <w:rFonts w:ascii="Times New Roman" w:hAnsi="Times New Roman" w:cs="Times New Roman"/>
          <w:sz w:val="26"/>
          <w:szCs w:val="26"/>
          <w:lang/>
        </w:rPr>
      </w:pPr>
      <w:r w:rsidRPr="008D3ABE">
        <w:rPr>
          <w:rFonts w:ascii="Times New Roman" w:hAnsi="Times New Roman" w:cs="Times New Roman"/>
          <w:b/>
          <w:sz w:val="26"/>
          <w:szCs w:val="26"/>
          <w:lang/>
        </w:rPr>
        <w:t xml:space="preserve">Preferencijalne akcije </w:t>
      </w:r>
      <w:r w:rsidRPr="008D3ABE">
        <w:rPr>
          <w:rFonts w:ascii="Times New Roman" w:hAnsi="Times New Roman" w:cs="Times New Roman"/>
          <w:sz w:val="26"/>
          <w:szCs w:val="26"/>
          <w:lang/>
        </w:rPr>
        <w:t>(</w:t>
      </w:r>
      <w:r w:rsidRPr="008D3ABE">
        <w:rPr>
          <w:rFonts w:ascii="Times New Roman" w:hAnsi="Times New Roman" w:cs="Times New Roman"/>
          <w:i/>
          <w:sz w:val="26"/>
          <w:szCs w:val="26"/>
          <w:lang/>
        </w:rPr>
        <w:t>preference shares</w:t>
      </w:r>
      <w:r w:rsidRPr="008D3ABE">
        <w:rPr>
          <w:rFonts w:ascii="Times New Roman" w:hAnsi="Times New Roman" w:cs="Times New Roman"/>
          <w:sz w:val="26"/>
          <w:szCs w:val="26"/>
          <w:lang/>
        </w:rPr>
        <w:t>), koje se nazivaju i povlašćene ili prioritetne, hibridni su izvor akcijskog kapitala, zato što imaju određene karakteristike i običnih akcija, ali i dugoročnih obveznica. One svojim imaocima obezbeđuju</w:t>
      </w:r>
      <w:r w:rsidR="00702F2A" w:rsidRPr="008D3ABE">
        <w:rPr>
          <w:rFonts w:ascii="Times New Roman" w:hAnsi="Times New Roman" w:cs="Times New Roman"/>
          <w:sz w:val="26"/>
          <w:szCs w:val="26"/>
          <w:lang/>
        </w:rPr>
        <w:t xml:space="preserve"> i prioritetnije pravo namirenja iz likvidacione i stečajne mase u odnosu na obične akcije.</w:t>
      </w:r>
    </w:p>
    <w:p w:rsidR="00702F2A" w:rsidRPr="008D3ABE" w:rsidRDefault="00702F2A" w:rsidP="002D45D2">
      <w:pPr>
        <w:spacing w:line="240" w:lineRule="auto"/>
        <w:jc w:val="both"/>
        <w:rPr>
          <w:rFonts w:ascii="Times New Roman" w:hAnsi="Times New Roman" w:cs="Times New Roman"/>
          <w:sz w:val="26"/>
          <w:szCs w:val="26"/>
          <w:lang/>
        </w:rPr>
      </w:pPr>
      <w:r w:rsidRPr="008D3ABE">
        <w:rPr>
          <w:rFonts w:ascii="Times New Roman" w:hAnsi="Times New Roman" w:cs="Times New Roman"/>
          <w:b/>
          <w:sz w:val="26"/>
          <w:szCs w:val="26"/>
          <w:lang/>
        </w:rPr>
        <w:t xml:space="preserve">Akumuliranu dobit </w:t>
      </w:r>
      <w:r w:rsidRPr="008D3ABE">
        <w:rPr>
          <w:rFonts w:ascii="Times New Roman" w:hAnsi="Times New Roman" w:cs="Times New Roman"/>
          <w:sz w:val="26"/>
          <w:szCs w:val="26"/>
          <w:lang/>
        </w:rPr>
        <w:t xml:space="preserve">čine interni sopstveni i trajni kapital preduzeća nastao ulaganjem – reinvestiranjem dela neto dobiti u poslovanje preduzeća, nakon isplate dividendi. U računovodstveno-tehničkom smislu akumulirana dobit se definiše pojmovno kao </w:t>
      </w:r>
      <w:r w:rsidRPr="008D3ABE">
        <w:rPr>
          <w:rFonts w:ascii="Times New Roman" w:hAnsi="Times New Roman" w:cs="Times New Roman"/>
          <w:sz w:val="26"/>
          <w:szCs w:val="26"/>
          <w:u w:val="single"/>
          <w:lang/>
        </w:rPr>
        <w:t>rezerve</w:t>
      </w:r>
      <w:r w:rsidRPr="008D3ABE">
        <w:rPr>
          <w:rFonts w:ascii="Times New Roman" w:hAnsi="Times New Roman" w:cs="Times New Roman"/>
          <w:sz w:val="26"/>
          <w:szCs w:val="26"/>
          <w:lang/>
        </w:rPr>
        <w:t xml:space="preserve"> i </w:t>
      </w:r>
      <w:r w:rsidRPr="008D3ABE">
        <w:rPr>
          <w:rFonts w:ascii="Times New Roman" w:hAnsi="Times New Roman" w:cs="Times New Roman"/>
          <w:sz w:val="26"/>
          <w:szCs w:val="26"/>
          <w:u w:val="single"/>
          <w:lang/>
        </w:rPr>
        <w:t>neraspoređena dobit prethodnih obračunskih perioda</w:t>
      </w:r>
      <w:r w:rsidRPr="008D3ABE">
        <w:rPr>
          <w:rFonts w:ascii="Times New Roman" w:hAnsi="Times New Roman" w:cs="Times New Roman"/>
          <w:sz w:val="26"/>
          <w:szCs w:val="26"/>
          <w:lang/>
        </w:rPr>
        <w:t>.</w:t>
      </w:r>
    </w:p>
    <w:p w:rsidR="00586EFC" w:rsidRPr="008D3ABE" w:rsidRDefault="00586EFC" w:rsidP="002D45D2">
      <w:pPr>
        <w:spacing w:line="240" w:lineRule="auto"/>
        <w:jc w:val="both"/>
        <w:rPr>
          <w:rFonts w:ascii="Times New Roman" w:hAnsi="Times New Roman" w:cs="Times New Roman"/>
          <w:sz w:val="26"/>
          <w:szCs w:val="26"/>
          <w:lang/>
        </w:rPr>
      </w:pPr>
      <w:r w:rsidRPr="008D3ABE">
        <w:rPr>
          <w:rFonts w:ascii="Times New Roman" w:hAnsi="Times New Roman" w:cs="Times New Roman"/>
          <w:b/>
          <w:sz w:val="26"/>
          <w:szCs w:val="26"/>
          <w:lang/>
        </w:rPr>
        <w:t xml:space="preserve">Dugoročne obveznice </w:t>
      </w:r>
      <w:r w:rsidRPr="008D3ABE">
        <w:rPr>
          <w:rFonts w:ascii="Times New Roman" w:hAnsi="Times New Roman" w:cs="Times New Roman"/>
          <w:sz w:val="26"/>
          <w:szCs w:val="26"/>
          <w:lang/>
        </w:rPr>
        <w:t>(</w:t>
      </w:r>
      <w:r w:rsidRPr="008D3ABE">
        <w:rPr>
          <w:rFonts w:ascii="Times New Roman" w:hAnsi="Times New Roman" w:cs="Times New Roman"/>
          <w:i/>
          <w:sz w:val="26"/>
          <w:szCs w:val="26"/>
          <w:lang/>
        </w:rPr>
        <w:t>bonds, loan notes</w:t>
      </w:r>
      <w:r w:rsidRPr="008D3ABE">
        <w:rPr>
          <w:rFonts w:ascii="Times New Roman" w:hAnsi="Times New Roman" w:cs="Times New Roman"/>
          <w:sz w:val="26"/>
          <w:szCs w:val="26"/>
          <w:lang/>
        </w:rPr>
        <w:t>) su HOV kojima se emitent obavezuje da kupcu, odnosno imaocu obveznice, u navedenom roku isplati nominalnu vrednost (glavnicu), uz periodične isplate</w:t>
      </w:r>
      <w:r w:rsidR="00771822" w:rsidRPr="008D3ABE">
        <w:rPr>
          <w:rFonts w:ascii="Times New Roman" w:hAnsi="Times New Roman" w:cs="Times New Roman"/>
          <w:sz w:val="26"/>
          <w:szCs w:val="26"/>
          <w:lang/>
        </w:rPr>
        <w:t xml:space="preserve"> pripadajuće kamate.</w:t>
      </w:r>
      <w:r w:rsidR="007D6B1D" w:rsidRPr="008D3ABE">
        <w:rPr>
          <w:rFonts w:ascii="Times New Roman" w:hAnsi="Times New Roman" w:cs="Times New Roman"/>
          <w:sz w:val="26"/>
          <w:szCs w:val="26"/>
          <w:lang/>
        </w:rPr>
        <w:t xml:space="preserve"> Prikupljanje kapitala emisijom i prodajom obveznica je istovetno uzimanju dugoročnih kredita. Ključna razlika je u tome što se krediti uzimaju od malog broja finansijskih institucija – banaka, dok se obveznice nude na tržištu kapitala, pa je potencijalni broj kupaca mnogo veći.</w:t>
      </w:r>
    </w:p>
    <w:p w:rsidR="009C60BD" w:rsidRDefault="007D6B1D" w:rsidP="00AA0866">
      <w:pPr>
        <w:spacing w:line="240" w:lineRule="auto"/>
        <w:jc w:val="both"/>
        <w:rPr>
          <w:rFonts w:ascii="Times New Roman" w:hAnsi="Times New Roman" w:cs="Times New Roman"/>
          <w:sz w:val="26"/>
          <w:szCs w:val="26"/>
          <w:lang/>
        </w:rPr>
      </w:pPr>
      <w:r w:rsidRPr="008D3ABE">
        <w:rPr>
          <w:rFonts w:ascii="Times New Roman" w:hAnsi="Times New Roman" w:cs="Times New Roman"/>
          <w:b/>
          <w:sz w:val="26"/>
          <w:szCs w:val="26"/>
          <w:lang/>
        </w:rPr>
        <w:t xml:space="preserve">Konvertibilne obveznice </w:t>
      </w:r>
      <w:r w:rsidRPr="008D3ABE">
        <w:rPr>
          <w:rFonts w:ascii="Times New Roman" w:hAnsi="Times New Roman" w:cs="Times New Roman"/>
          <w:sz w:val="26"/>
          <w:szCs w:val="26"/>
          <w:lang/>
        </w:rPr>
        <w:t>se u određenom roku, koji može biti sve do datuma dospeća obveznice, mogu pretvoriti u akcije, ali se za takvu konverziju često vezuje i potreba plaćanja određene premije.</w:t>
      </w:r>
      <w:r w:rsidR="00B9515E" w:rsidRPr="008D3ABE">
        <w:rPr>
          <w:rFonts w:ascii="Times New Roman" w:hAnsi="Times New Roman" w:cs="Times New Roman"/>
          <w:sz w:val="26"/>
          <w:szCs w:val="26"/>
          <w:lang/>
        </w:rPr>
        <w:t xml:space="preserve"> Ukoliko je prinos na vlasničke hartije veći od prinosa na obveznice, imaoci konvertibilnih obveznica će iskoristiti pravo konverzije.</w:t>
      </w:r>
    </w:p>
    <w:p w:rsidR="00F7527D" w:rsidRDefault="00F7527D" w:rsidP="00AA0866">
      <w:pPr>
        <w:spacing w:line="240" w:lineRule="auto"/>
        <w:jc w:val="both"/>
        <w:rPr>
          <w:rFonts w:ascii="Times New Roman" w:hAnsi="Times New Roman" w:cs="Times New Roman"/>
          <w:sz w:val="26"/>
          <w:szCs w:val="26"/>
          <w:lang/>
        </w:rPr>
      </w:pPr>
    </w:p>
    <w:p w:rsidR="00F7527D" w:rsidRDefault="00F7527D" w:rsidP="00AA0866">
      <w:pPr>
        <w:spacing w:line="240" w:lineRule="auto"/>
        <w:jc w:val="both"/>
        <w:rPr>
          <w:rFonts w:ascii="Times New Roman" w:hAnsi="Times New Roman" w:cs="Times New Roman"/>
          <w:sz w:val="26"/>
          <w:szCs w:val="26"/>
          <w:lang/>
        </w:rPr>
      </w:pPr>
    </w:p>
    <w:p w:rsidR="00F7527D" w:rsidRDefault="00F7527D" w:rsidP="00AA0866">
      <w:pPr>
        <w:spacing w:line="240" w:lineRule="auto"/>
        <w:jc w:val="both"/>
        <w:rPr>
          <w:rFonts w:ascii="Times New Roman" w:hAnsi="Times New Roman" w:cs="Times New Roman"/>
          <w:sz w:val="26"/>
          <w:szCs w:val="26"/>
          <w:lang/>
        </w:rPr>
      </w:pPr>
    </w:p>
    <w:p w:rsidR="00F7527D" w:rsidRDefault="00F7527D" w:rsidP="00AA0866">
      <w:pPr>
        <w:spacing w:line="240" w:lineRule="auto"/>
        <w:jc w:val="both"/>
        <w:rPr>
          <w:rFonts w:ascii="Times New Roman" w:hAnsi="Times New Roman" w:cs="Times New Roman"/>
          <w:sz w:val="26"/>
          <w:szCs w:val="26"/>
          <w:lang/>
        </w:rPr>
      </w:pPr>
    </w:p>
    <w:p w:rsidR="00F7527D" w:rsidRPr="008D3ABE" w:rsidRDefault="00F7527D" w:rsidP="00AA0866">
      <w:pPr>
        <w:spacing w:line="240" w:lineRule="auto"/>
        <w:jc w:val="both"/>
        <w:rPr>
          <w:rFonts w:ascii="Times New Roman" w:hAnsi="Times New Roman" w:cs="Times New Roman"/>
          <w:b/>
          <w:sz w:val="26"/>
          <w:szCs w:val="26"/>
          <w:lang/>
        </w:rPr>
      </w:pPr>
    </w:p>
    <w:p w:rsidR="00AA0866" w:rsidRDefault="009C4DE7" w:rsidP="00AA0866">
      <w:pPr>
        <w:spacing w:line="240" w:lineRule="auto"/>
        <w:jc w:val="both"/>
        <w:rPr>
          <w:rFonts w:ascii="Times New Roman" w:hAnsi="Times New Roman" w:cs="Times New Roman"/>
          <w:sz w:val="26"/>
          <w:szCs w:val="26"/>
          <w:lang/>
        </w:rPr>
      </w:pPr>
      <w:r w:rsidRPr="008D3ABE">
        <w:rPr>
          <w:rFonts w:ascii="Times New Roman" w:hAnsi="Times New Roman" w:cs="Times New Roman"/>
          <w:b/>
          <w:sz w:val="26"/>
          <w:szCs w:val="26"/>
          <w:lang/>
        </w:rPr>
        <w:lastRenderedPageBreak/>
        <w:t xml:space="preserve">Operativni lizing </w:t>
      </w:r>
      <w:r w:rsidRPr="008D3ABE">
        <w:rPr>
          <w:rFonts w:ascii="Times New Roman" w:hAnsi="Times New Roman" w:cs="Times New Roman"/>
          <w:sz w:val="26"/>
          <w:szCs w:val="26"/>
          <w:lang/>
        </w:rPr>
        <w:t>je vrsta zakupa u kome davalac li</w:t>
      </w:r>
      <w:r w:rsidR="009C60BD" w:rsidRPr="008D3ABE">
        <w:rPr>
          <w:rFonts w:ascii="Times New Roman" w:hAnsi="Times New Roman" w:cs="Times New Roman"/>
          <w:sz w:val="26"/>
          <w:szCs w:val="26"/>
          <w:lang/>
        </w:rPr>
        <w:t>zi</w:t>
      </w:r>
      <w:r w:rsidRPr="008D3ABE">
        <w:rPr>
          <w:rFonts w:ascii="Times New Roman" w:hAnsi="Times New Roman" w:cs="Times New Roman"/>
          <w:sz w:val="26"/>
          <w:szCs w:val="26"/>
          <w:lang/>
        </w:rPr>
        <w:t>nga zadržava vlasništvo nad sredstvom, što z</w:t>
      </w:r>
      <w:r w:rsidR="009C60BD" w:rsidRPr="008D3ABE">
        <w:rPr>
          <w:rFonts w:ascii="Times New Roman" w:hAnsi="Times New Roman" w:cs="Times New Roman"/>
          <w:sz w:val="26"/>
          <w:szCs w:val="26"/>
          <w:lang/>
        </w:rPr>
        <w:t>n</w:t>
      </w:r>
      <w:r w:rsidRPr="008D3ABE">
        <w:rPr>
          <w:rFonts w:ascii="Times New Roman" w:hAnsi="Times New Roman" w:cs="Times New Roman"/>
          <w:sz w:val="26"/>
          <w:szCs w:val="26"/>
          <w:lang/>
        </w:rPr>
        <w:t>ač</w:t>
      </w:r>
      <w:r w:rsidR="009C60BD" w:rsidRPr="008D3ABE">
        <w:rPr>
          <w:rFonts w:ascii="Times New Roman" w:hAnsi="Times New Roman" w:cs="Times New Roman"/>
          <w:sz w:val="26"/>
          <w:szCs w:val="26"/>
          <w:lang/>
        </w:rPr>
        <w:t>i da se rizik i koristi od sredstva ne prenose na primaoce lizinga</w:t>
      </w:r>
      <w:r w:rsidR="00F468FA" w:rsidRPr="008D3ABE">
        <w:rPr>
          <w:rFonts w:ascii="Times New Roman" w:hAnsi="Times New Roman" w:cs="Times New Roman"/>
          <w:sz w:val="26"/>
          <w:szCs w:val="26"/>
          <w:lang/>
        </w:rPr>
        <w:t>. Ovakav ugovor se uglavnom zaključuje na rok koji je kraći od samog veka trajanja sredstva uzetog na li</w:t>
      </w:r>
      <w:r w:rsidR="00BE680D" w:rsidRPr="008D3ABE">
        <w:rPr>
          <w:rFonts w:ascii="Times New Roman" w:hAnsi="Times New Roman" w:cs="Times New Roman"/>
          <w:sz w:val="26"/>
          <w:szCs w:val="26"/>
          <w:lang/>
        </w:rPr>
        <w:t>z</w:t>
      </w:r>
      <w:r w:rsidR="00F468FA" w:rsidRPr="008D3ABE">
        <w:rPr>
          <w:rFonts w:ascii="Times New Roman" w:hAnsi="Times New Roman" w:cs="Times New Roman"/>
          <w:sz w:val="26"/>
          <w:szCs w:val="26"/>
          <w:lang/>
        </w:rPr>
        <w:t>ing, pa je ostatna vrednost sredstva znatna. Nakon isteka roka zakupa, vlasništvo se ne prenosi na primaoca lizinga.</w:t>
      </w:r>
      <w:r w:rsidR="00EB3AD2" w:rsidRPr="008D3ABE">
        <w:rPr>
          <w:rFonts w:ascii="Times New Roman" w:hAnsi="Times New Roman" w:cs="Times New Roman"/>
          <w:sz w:val="26"/>
          <w:szCs w:val="26"/>
          <w:lang/>
        </w:rPr>
        <w:t xml:space="preserve"> </w:t>
      </w:r>
      <w:r w:rsidR="00BE680D" w:rsidRPr="008D3ABE">
        <w:rPr>
          <w:rFonts w:ascii="Times New Roman" w:hAnsi="Times New Roman" w:cs="Times New Roman"/>
          <w:sz w:val="26"/>
          <w:szCs w:val="26"/>
          <w:lang/>
        </w:rPr>
        <w:t>Ugovor može da se raskine bez restrikcija.</w:t>
      </w:r>
    </w:p>
    <w:p w:rsidR="00F7527D" w:rsidRPr="008D3ABE" w:rsidRDefault="00F7527D" w:rsidP="00AA0866">
      <w:pPr>
        <w:spacing w:line="240" w:lineRule="auto"/>
        <w:jc w:val="both"/>
        <w:rPr>
          <w:rFonts w:ascii="Times New Roman" w:hAnsi="Times New Roman" w:cs="Times New Roman"/>
          <w:sz w:val="26"/>
          <w:szCs w:val="26"/>
          <w:lang/>
        </w:rPr>
      </w:pPr>
    </w:p>
    <w:p w:rsidR="009C60BD" w:rsidRPr="008D3ABE" w:rsidRDefault="00BE680D" w:rsidP="00AA0866">
      <w:pPr>
        <w:spacing w:line="240" w:lineRule="auto"/>
        <w:jc w:val="both"/>
        <w:rPr>
          <w:rFonts w:ascii="Times New Roman" w:hAnsi="Times New Roman" w:cs="Times New Roman"/>
          <w:sz w:val="26"/>
          <w:szCs w:val="26"/>
          <w:lang/>
        </w:rPr>
      </w:pPr>
      <w:r w:rsidRPr="008D3ABE">
        <w:rPr>
          <w:rFonts w:ascii="Times New Roman" w:hAnsi="Times New Roman" w:cs="Times New Roman"/>
          <w:b/>
          <w:sz w:val="26"/>
          <w:szCs w:val="26"/>
          <w:lang/>
        </w:rPr>
        <w:t xml:space="preserve">Finansijski lizing </w:t>
      </w:r>
      <w:r w:rsidRPr="008D3ABE">
        <w:rPr>
          <w:rFonts w:ascii="Times New Roman" w:hAnsi="Times New Roman" w:cs="Times New Roman"/>
          <w:sz w:val="26"/>
          <w:szCs w:val="26"/>
          <w:lang/>
        </w:rPr>
        <w:t>je ugovor o zakupu kojim se prenose i rizik i koristi od sredstva na primaoca lizinga, a ugovor se sastavlja na rok koji po zakonu ne sme biti kraći od dve godine. Primalac lizinga je odgovoran za održavanje sredstva, a pošto se rok ugovora i vek trajanja sredstva najčešće poklapanju, nakon isteka roka primaocu lizinga ili ostaje sredstvo u vlasništvu, ili je potrebno da za njega plati diskontovanu naknadu. Ugovor teško može da se poništi, a ukoliko takva klauzula i postoji, obično su penali za otkazivanje izuzetno veliki.</w:t>
      </w:r>
    </w:p>
    <w:p w:rsidR="00BE680D" w:rsidRPr="008D3ABE" w:rsidRDefault="00BE680D" w:rsidP="00AA0866">
      <w:pPr>
        <w:spacing w:line="240" w:lineRule="auto"/>
        <w:jc w:val="both"/>
        <w:rPr>
          <w:rFonts w:ascii="Times New Roman" w:hAnsi="Times New Roman" w:cs="Times New Roman"/>
          <w:sz w:val="26"/>
          <w:szCs w:val="26"/>
          <w:lang/>
        </w:rPr>
      </w:pPr>
      <w:r w:rsidRPr="008D3ABE">
        <w:rPr>
          <w:rFonts w:ascii="Times New Roman" w:hAnsi="Times New Roman" w:cs="Times New Roman"/>
          <w:b/>
          <w:sz w:val="26"/>
          <w:szCs w:val="26"/>
          <w:lang/>
        </w:rPr>
        <w:t>Finansijskim lizingom</w:t>
      </w:r>
      <w:r w:rsidRPr="008D3ABE">
        <w:rPr>
          <w:rFonts w:ascii="Times New Roman" w:hAnsi="Times New Roman" w:cs="Times New Roman"/>
          <w:sz w:val="26"/>
          <w:szCs w:val="26"/>
          <w:lang/>
        </w:rPr>
        <w:t xml:space="preserve"> će se u bilansu stanja javiti sredstvo uzeto u zakup, kao i pozicija lizinga kao dugoročnog izvora sredstava u </w:t>
      </w:r>
      <w:r w:rsidRPr="008D3ABE">
        <w:rPr>
          <w:rFonts w:ascii="Times New Roman" w:hAnsi="Times New Roman" w:cs="Times New Roman"/>
          <w:b/>
          <w:sz w:val="26"/>
          <w:szCs w:val="26"/>
          <w:lang/>
        </w:rPr>
        <w:t>pasivi</w:t>
      </w:r>
      <w:r w:rsidRPr="008D3ABE">
        <w:rPr>
          <w:rFonts w:ascii="Times New Roman" w:hAnsi="Times New Roman" w:cs="Times New Roman"/>
          <w:sz w:val="26"/>
          <w:szCs w:val="26"/>
          <w:lang/>
        </w:rPr>
        <w:t xml:space="preserve">. </w:t>
      </w:r>
      <w:r w:rsidRPr="008D3ABE">
        <w:rPr>
          <w:rFonts w:ascii="Times New Roman" w:hAnsi="Times New Roman" w:cs="Times New Roman"/>
          <w:b/>
          <w:sz w:val="26"/>
          <w:szCs w:val="26"/>
          <w:lang/>
        </w:rPr>
        <w:t xml:space="preserve">Operativni lizing </w:t>
      </w:r>
      <w:r w:rsidRPr="008D3ABE">
        <w:rPr>
          <w:rFonts w:ascii="Times New Roman" w:hAnsi="Times New Roman" w:cs="Times New Roman"/>
          <w:sz w:val="26"/>
          <w:szCs w:val="26"/>
          <w:lang/>
        </w:rPr>
        <w:t>će biti tretiran kao rashod perioda i to kao poslovni rashod, pa će biti iskazan u bilansu uspeha.</w:t>
      </w:r>
    </w:p>
    <w:p w:rsidR="005D117D" w:rsidRPr="008D3ABE" w:rsidRDefault="005D117D" w:rsidP="005D117D">
      <w:pPr>
        <w:spacing w:line="240" w:lineRule="auto"/>
        <w:jc w:val="center"/>
        <w:rPr>
          <w:rFonts w:ascii="Times New Roman" w:hAnsi="Times New Roman" w:cs="Times New Roman"/>
          <w:b/>
          <w:sz w:val="26"/>
          <w:szCs w:val="26"/>
          <w:lang/>
        </w:rPr>
      </w:pPr>
      <w:r w:rsidRPr="008D3ABE">
        <w:rPr>
          <w:rFonts w:ascii="Times New Roman" w:hAnsi="Times New Roman" w:cs="Times New Roman"/>
          <w:i/>
          <w:sz w:val="26"/>
          <w:szCs w:val="26"/>
          <w:lang/>
        </w:rPr>
        <w:t xml:space="preserve">Poglavlje </w:t>
      </w:r>
      <w:r w:rsidR="00507E80" w:rsidRPr="008D3ABE">
        <w:rPr>
          <w:rFonts w:ascii="Times New Roman" w:hAnsi="Times New Roman" w:cs="Times New Roman"/>
          <w:i/>
          <w:sz w:val="26"/>
          <w:szCs w:val="26"/>
          <w:lang/>
        </w:rPr>
        <w:t xml:space="preserve">14 </w:t>
      </w:r>
      <w:r w:rsidR="00507E80" w:rsidRPr="008D3ABE">
        <w:rPr>
          <w:rFonts w:ascii="Times New Roman" w:hAnsi="Times New Roman" w:cs="Times New Roman"/>
          <w:sz w:val="26"/>
          <w:szCs w:val="26"/>
          <w:lang/>
        </w:rPr>
        <w:t xml:space="preserve"> </w:t>
      </w:r>
      <w:r w:rsidR="00507E80" w:rsidRPr="008D3ABE">
        <w:rPr>
          <w:rFonts w:ascii="Times New Roman" w:hAnsi="Times New Roman" w:cs="Times New Roman"/>
          <w:b/>
          <w:sz w:val="26"/>
          <w:szCs w:val="26"/>
          <w:lang/>
        </w:rPr>
        <w:t>POLITIKA DIVIDENDI</w:t>
      </w:r>
    </w:p>
    <w:p w:rsidR="00507E80" w:rsidRPr="008D3ABE" w:rsidRDefault="00507E80" w:rsidP="00507E80">
      <w:pPr>
        <w:spacing w:line="240" w:lineRule="auto"/>
        <w:jc w:val="both"/>
        <w:rPr>
          <w:rFonts w:ascii="Times New Roman" w:hAnsi="Times New Roman" w:cs="Times New Roman"/>
          <w:sz w:val="26"/>
          <w:szCs w:val="26"/>
          <w:lang/>
        </w:rPr>
      </w:pPr>
      <w:r w:rsidRPr="008D3ABE">
        <w:rPr>
          <w:rFonts w:ascii="Times New Roman" w:hAnsi="Times New Roman" w:cs="Times New Roman"/>
          <w:b/>
          <w:sz w:val="26"/>
          <w:szCs w:val="26"/>
          <w:lang/>
        </w:rPr>
        <w:t xml:space="preserve">Dividenda </w:t>
      </w:r>
      <w:r w:rsidRPr="008D3ABE">
        <w:rPr>
          <w:rFonts w:ascii="Times New Roman" w:hAnsi="Times New Roman" w:cs="Times New Roman"/>
          <w:sz w:val="26"/>
          <w:szCs w:val="26"/>
          <w:lang/>
        </w:rPr>
        <w:t>je novčana suma, odnosno postotak dobiti koju akcionarsko društvo isplaćuje svojim akcionarima.</w:t>
      </w:r>
    </w:p>
    <w:p w:rsidR="007431FE" w:rsidRDefault="007431FE" w:rsidP="00507E80">
      <w:pPr>
        <w:spacing w:line="240" w:lineRule="auto"/>
        <w:jc w:val="both"/>
        <w:rPr>
          <w:rFonts w:ascii="Times New Roman" w:eastAsiaTheme="minorEastAsia" w:hAnsi="Times New Roman" w:cs="Times New Roman"/>
          <w:i/>
          <w:sz w:val="30"/>
          <w:szCs w:val="30"/>
          <w:lang/>
        </w:rPr>
      </w:pPr>
      <w:r w:rsidRPr="008D3ABE">
        <w:rPr>
          <w:rFonts w:ascii="Times New Roman" w:hAnsi="Times New Roman" w:cs="Times New Roman"/>
          <w:i/>
          <w:sz w:val="24"/>
          <w:szCs w:val="24"/>
          <w:lang/>
        </w:rPr>
        <w:t>Zarada po akciji</w:t>
      </w:r>
      <w:r w:rsidR="008D3ABE">
        <w:rPr>
          <w:rFonts w:ascii="Times New Roman" w:hAnsi="Times New Roman" w:cs="Times New Roman"/>
          <w:i/>
          <w:sz w:val="30"/>
          <w:szCs w:val="30"/>
          <w:lang/>
        </w:rPr>
        <w:t xml:space="preserve"> </w:t>
      </w:r>
      <w:r>
        <w:rPr>
          <w:rFonts w:ascii="Times New Roman" w:hAnsi="Times New Roman" w:cs="Times New Roman"/>
          <w:i/>
          <w:sz w:val="30"/>
          <w:szCs w:val="30"/>
          <w:lang/>
        </w:rPr>
        <w:t xml:space="preserve"> </w:t>
      </w:r>
      <m:oMath>
        <m:r>
          <w:rPr>
            <w:rFonts w:ascii="Cambria Math" w:hAnsi="Cambria Math" w:cs="Times New Roman"/>
            <w:sz w:val="30"/>
            <w:szCs w:val="30"/>
            <w:lang/>
          </w:rPr>
          <m:t>=</m:t>
        </m:r>
      </m:oMath>
      <w:r>
        <w:rPr>
          <w:rFonts w:ascii="Times New Roman" w:eastAsiaTheme="minorEastAsia" w:hAnsi="Times New Roman" w:cs="Times New Roman"/>
          <w:i/>
          <w:sz w:val="30"/>
          <w:szCs w:val="30"/>
          <w:lang/>
        </w:rPr>
        <w:t xml:space="preserve"> </w:t>
      </w:r>
      <m:oMath>
        <m:r>
          <w:rPr>
            <w:rFonts w:ascii="Cambria Math" w:eastAsiaTheme="minorEastAsia" w:hAnsi="Cambria Math" w:cs="Times New Roman"/>
            <w:sz w:val="30"/>
            <w:szCs w:val="30"/>
            <w:lang/>
          </w:rPr>
          <m:t xml:space="preserve"> </m:t>
        </m:r>
        <m:f>
          <m:fPr>
            <m:ctrlPr>
              <w:rPr>
                <w:rFonts w:ascii="Cambria Math" w:eastAsiaTheme="minorEastAsia" w:hAnsi="Cambria Math" w:cs="Times New Roman"/>
                <w:i/>
                <w:sz w:val="30"/>
                <w:szCs w:val="30"/>
                <w:lang/>
              </w:rPr>
            </m:ctrlPr>
          </m:fPr>
          <m:num>
            <m:r>
              <w:rPr>
                <w:rFonts w:ascii="Cambria Math" w:eastAsiaTheme="minorEastAsia" w:hAnsi="Cambria Math" w:cs="Times New Roman"/>
                <w:sz w:val="30"/>
                <w:szCs w:val="30"/>
                <w:lang/>
              </w:rPr>
              <m:t>Neto dobit</m:t>
            </m:r>
          </m:num>
          <m:den>
            <m:r>
              <w:rPr>
                <w:rFonts w:ascii="Cambria Math" w:eastAsiaTheme="minorEastAsia" w:hAnsi="Cambria Math" w:cs="Times New Roman"/>
                <w:sz w:val="30"/>
                <w:szCs w:val="30"/>
                <w:lang/>
              </w:rPr>
              <m:t xml:space="preserve">Broj običnih akcija </m:t>
            </m:r>
          </m:den>
        </m:f>
      </m:oMath>
    </w:p>
    <w:p w:rsidR="008D3ABE" w:rsidRDefault="008D3ABE" w:rsidP="00507E80">
      <w:pPr>
        <w:spacing w:line="240" w:lineRule="auto"/>
        <w:jc w:val="both"/>
        <w:rPr>
          <w:rFonts w:ascii="Times New Roman" w:eastAsiaTheme="minorEastAsia" w:hAnsi="Times New Roman" w:cs="Times New Roman"/>
          <w:i/>
          <w:sz w:val="30"/>
          <w:szCs w:val="30"/>
          <w:lang/>
        </w:rPr>
      </w:pPr>
      <w:r w:rsidRPr="008D3ABE">
        <w:rPr>
          <w:rFonts w:ascii="Times New Roman" w:eastAsiaTheme="minorEastAsia" w:hAnsi="Times New Roman" w:cs="Times New Roman"/>
          <w:i/>
          <w:sz w:val="24"/>
          <w:szCs w:val="24"/>
          <w:lang/>
        </w:rPr>
        <w:t>Dividenda po akciji</w:t>
      </w:r>
      <w:r>
        <w:rPr>
          <w:rFonts w:ascii="Times New Roman" w:eastAsiaTheme="minorEastAsia" w:hAnsi="Times New Roman" w:cs="Times New Roman"/>
          <w:i/>
          <w:sz w:val="30"/>
          <w:szCs w:val="30"/>
          <w:lang/>
        </w:rPr>
        <w:t xml:space="preserve">  </w:t>
      </w:r>
      <m:oMath>
        <m:r>
          <w:rPr>
            <w:rFonts w:ascii="Cambria Math" w:eastAsiaTheme="minorEastAsia" w:hAnsi="Cambria Math" w:cs="Times New Roman"/>
            <w:sz w:val="30"/>
            <w:szCs w:val="30"/>
            <w:lang/>
          </w:rPr>
          <m:t xml:space="preserve">= </m:t>
        </m:r>
        <m:f>
          <m:fPr>
            <m:ctrlPr>
              <w:rPr>
                <w:rFonts w:ascii="Cambria Math" w:eastAsiaTheme="minorEastAsia" w:hAnsi="Cambria Math" w:cs="Times New Roman"/>
                <w:i/>
                <w:sz w:val="30"/>
                <w:szCs w:val="30"/>
                <w:lang/>
              </w:rPr>
            </m:ctrlPr>
          </m:fPr>
          <m:num>
            <m:r>
              <w:rPr>
                <w:rFonts w:ascii="Cambria Math" w:eastAsiaTheme="minorEastAsia" w:hAnsi="Cambria Math" w:cs="Times New Roman"/>
                <w:sz w:val="30"/>
                <w:szCs w:val="30"/>
                <w:lang/>
              </w:rPr>
              <m:t>Ukupno isplaćena dividenda</m:t>
            </m:r>
          </m:num>
          <m:den>
            <m:r>
              <w:rPr>
                <w:rFonts w:ascii="Cambria Math" w:eastAsiaTheme="minorEastAsia" w:hAnsi="Cambria Math" w:cs="Times New Roman"/>
                <w:sz w:val="30"/>
                <w:szCs w:val="30"/>
                <w:lang/>
              </w:rPr>
              <m:t>Broj običnih akcija</m:t>
            </m:r>
          </m:den>
        </m:f>
      </m:oMath>
    </w:p>
    <w:p w:rsidR="008D3ABE" w:rsidRDefault="008D3ABE" w:rsidP="00507E80">
      <w:pPr>
        <w:spacing w:line="240" w:lineRule="auto"/>
        <w:jc w:val="both"/>
        <w:rPr>
          <w:rFonts w:ascii="Times New Roman" w:eastAsiaTheme="minorEastAsia" w:hAnsi="Times New Roman" w:cs="Times New Roman"/>
          <w:i/>
          <w:sz w:val="30"/>
          <w:szCs w:val="30"/>
          <w:lang/>
        </w:rPr>
      </w:pPr>
      <w:r w:rsidRPr="008D3ABE">
        <w:rPr>
          <w:rFonts w:ascii="Times New Roman" w:eastAsiaTheme="minorEastAsia" w:hAnsi="Times New Roman" w:cs="Times New Roman"/>
          <w:i/>
          <w:sz w:val="24"/>
          <w:szCs w:val="24"/>
          <w:lang/>
        </w:rPr>
        <w:t>Racio isplate dividendi</w:t>
      </w:r>
      <w:r>
        <w:rPr>
          <w:rFonts w:ascii="Times New Roman" w:eastAsiaTheme="minorEastAsia" w:hAnsi="Times New Roman" w:cs="Times New Roman"/>
          <w:i/>
          <w:sz w:val="30"/>
          <w:szCs w:val="30"/>
          <w:lang/>
        </w:rPr>
        <w:t xml:space="preserve"> </w:t>
      </w:r>
      <m:oMath>
        <m:r>
          <w:rPr>
            <w:rFonts w:ascii="Cambria Math" w:eastAsiaTheme="minorEastAsia" w:hAnsi="Cambria Math" w:cs="Times New Roman"/>
            <w:sz w:val="30"/>
            <w:szCs w:val="30"/>
            <w:lang/>
          </w:rPr>
          <m:t>=</m:t>
        </m:r>
        <m:f>
          <m:fPr>
            <m:ctrlPr>
              <w:rPr>
                <w:rFonts w:ascii="Cambria Math" w:eastAsiaTheme="minorEastAsia" w:hAnsi="Cambria Math" w:cs="Times New Roman"/>
                <w:i/>
                <w:sz w:val="30"/>
                <w:szCs w:val="30"/>
                <w:lang/>
              </w:rPr>
            </m:ctrlPr>
          </m:fPr>
          <m:num>
            <m:r>
              <w:rPr>
                <w:rFonts w:ascii="Cambria Math" w:eastAsiaTheme="minorEastAsia" w:hAnsi="Cambria Math" w:cs="Times New Roman"/>
                <w:sz w:val="30"/>
                <w:szCs w:val="30"/>
                <w:lang/>
              </w:rPr>
              <m:t>Dividenda po akciji</m:t>
            </m:r>
          </m:num>
          <m:den>
            <m:r>
              <w:rPr>
                <w:rFonts w:ascii="Cambria Math" w:eastAsiaTheme="minorEastAsia" w:hAnsi="Cambria Math" w:cs="Times New Roman"/>
                <w:sz w:val="30"/>
                <w:szCs w:val="30"/>
                <w:lang/>
              </w:rPr>
              <m:t>Zarada po akciji</m:t>
            </m:r>
          </m:den>
        </m:f>
      </m:oMath>
    </w:p>
    <w:p w:rsidR="008D3ABE" w:rsidRPr="007431FE" w:rsidRDefault="008D3ABE" w:rsidP="00507E80">
      <w:pPr>
        <w:spacing w:line="240" w:lineRule="auto"/>
        <w:jc w:val="both"/>
        <w:rPr>
          <w:rFonts w:ascii="Times New Roman" w:hAnsi="Times New Roman" w:cs="Times New Roman"/>
          <w:i/>
          <w:sz w:val="30"/>
          <w:szCs w:val="30"/>
          <w:lang/>
        </w:rPr>
      </w:pPr>
      <w:r w:rsidRPr="008D3ABE">
        <w:rPr>
          <w:rFonts w:ascii="Times New Roman" w:eastAsiaTheme="minorEastAsia" w:hAnsi="Times New Roman" w:cs="Times New Roman"/>
          <w:i/>
          <w:sz w:val="24"/>
          <w:szCs w:val="24"/>
          <w:lang/>
        </w:rPr>
        <w:t>Prinos u vidu dividendi</w:t>
      </w:r>
      <w:r>
        <w:rPr>
          <w:rFonts w:ascii="Times New Roman" w:eastAsiaTheme="minorEastAsia" w:hAnsi="Times New Roman" w:cs="Times New Roman"/>
          <w:i/>
          <w:sz w:val="30"/>
          <w:szCs w:val="30"/>
          <w:lang/>
        </w:rPr>
        <w:t xml:space="preserve"> </w:t>
      </w:r>
      <m:oMath>
        <m:r>
          <w:rPr>
            <w:rFonts w:ascii="Cambria Math" w:eastAsiaTheme="minorEastAsia" w:hAnsi="Cambria Math" w:cs="Times New Roman"/>
            <w:sz w:val="30"/>
            <w:szCs w:val="30"/>
            <w:lang/>
          </w:rPr>
          <m:t>=</m:t>
        </m:r>
        <m:f>
          <m:fPr>
            <m:ctrlPr>
              <w:rPr>
                <w:rFonts w:ascii="Cambria Math" w:eastAsiaTheme="minorEastAsia" w:hAnsi="Cambria Math" w:cs="Times New Roman"/>
                <w:i/>
                <w:sz w:val="30"/>
                <w:szCs w:val="30"/>
                <w:lang/>
              </w:rPr>
            </m:ctrlPr>
          </m:fPr>
          <m:num>
            <m:r>
              <w:rPr>
                <w:rFonts w:ascii="Cambria Math" w:eastAsiaTheme="minorEastAsia" w:hAnsi="Cambria Math" w:cs="Times New Roman"/>
                <w:sz w:val="30"/>
                <w:szCs w:val="30"/>
                <w:lang/>
              </w:rPr>
              <m:t>Dividenda po akciji</m:t>
            </m:r>
          </m:num>
          <m:den>
            <m:r>
              <w:rPr>
                <w:rFonts w:ascii="Cambria Math" w:eastAsiaTheme="minorEastAsia" w:hAnsi="Cambria Math" w:cs="Times New Roman"/>
                <w:sz w:val="30"/>
                <w:szCs w:val="30"/>
                <w:lang/>
              </w:rPr>
              <m:t>Tržišna cena akcija</m:t>
            </m:r>
          </m:den>
        </m:f>
      </m:oMath>
    </w:p>
    <w:p w:rsidR="00507E80" w:rsidRPr="008D3ABE" w:rsidRDefault="00507E80" w:rsidP="00507E80">
      <w:pPr>
        <w:spacing w:line="240" w:lineRule="auto"/>
        <w:jc w:val="both"/>
        <w:rPr>
          <w:rFonts w:ascii="Times New Roman" w:hAnsi="Times New Roman" w:cs="Times New Roman"/>
          <w:b/>
          <w:sz w:val="24"/>
          <w:szCs w:val="24"/>
          <w:lang/>
        </w:rPr>
      </w:pPr>
      <w:r w:rsidRPr="008D3ABE">
        <w:rPr>
          <w:rFonts w:ascii="Times New Roman" w:hAnsi="Times New Roman" w:cs="Times New Roman"/>
          <w:b/>
          <w:sz w:val="26"/>
          <w:szCs w:val="26"/>
          <w:lang/>
        </w:rPr>
        <w:t xml:space="preserve">Argumet „vrabac u ruci“ </w:t>
      </w:r>
      <w:r w:rsidRPr="008D3ABE">
        <w:rPr>
          <w:rFonts w:ascii="Times New Roman" w:hAnsi="Times New Roman" w:cs="Times New Roman"/>
          <w:sz w:val="26"/>
          <w:szCs w:val="26"/>
          <w:lang/>
        </w:rPr>
        <w:t xml:space="preserve">je prvi argument vezan za </w:t>
      </w:r>
      <w:r w:rsidRPr="008D3ABE">
        <w:rPr>
          <w:rFonts w:ascii="Times New Roman" w:hAnsi="Times New Roman" w:cs="Times New Roman"/>
          <w:sz w:val="26"/>
          <w:szCs w:val="26"/>
          <w:u w:val="single"/>
          <w:lang/>
        </w:rPr>
        <w:t>sklonosti ka dividendama</w:t>
      </w:r>
      <w:r w:rsidRPr="008D3ABE">
        <w:rPr>
          <w:rFonts w:ascii="Times New Roman" w:hAnsi="Times New Roman" w:cs="Times New Roman"/>
          <w:sz w:val="26"/>
          <w:szCs w:val="26"/>
          <w:lang/>
        </w:rPr>
        <w:t>. Naime, Majron Gordon i Džon Lintner su pokušali da opovrgnu teoriju irelevantnosti dividendi, tvrdeći da investitori više vrednuju dolar dividende sada nego moguće kapitalne dobitke od povećanja</w:t>
      </w:r>
      <w:r w:rsidR="007431FE" w:rsidRPr="008D3ABE">
        <w:rPr>
          <w:rFonts w:ascii="Times New Roman" w:hAnsi="Times New Roman" w:cs="Times New Roman"/>
          <w:sz w:val="26"/>
          <w:szCs w:val="26"/>
          <w:lang/>
        </w:rPr>
        <w:t xml:space="preserve"> cena akcija u budućnosti. Pošto investitori generalno ne vole rizik, oni će preferirati trenutne sigurne efekte, naspram budućih neizvesnih benefita. MM su kontrirali ovom argumentu činjenicom da većina investitora svoje dividende koristi za kupovinu akcija istog preduzeća. Otuda rizičnost investicija u akcije mnogo više zavisi od profitabilnosti i novčanih tokova preduzeća, nego od isplata dividendi. Shodno tome, oni su ovu teoriju nazivali „zabludom vrapca na grani“.</w:t>
      </w:r>
    </w:p>
    <w:sectPr w:rsidR="00507E80" w:rsidRPr="008D3ABE" w:rsidSect="006562A1">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540" w:rsidRDefault="00805540" w:rsidP="00DA7359">
      <w:pPr>
        <w:spacing w:after="0" w:line="240" w:lineRule="auto"/>
      </w:pPr>
      <w:r>
        <w:separator/>
      </w:r>
    </w:p>
  </w:endnote>
  <w:endnote w:type="continuationSeparator" w:id="1">
    <w:p w:rsidR="00805540" w:rsidRDefault="00805540" w:rsidP="00DA73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1274"/>
      <w:docPartObj>
        <w:docPartGallery w:val="Page Numbers (Bottom of Page)"/>
        <w:docPartUnique/>
      </w:docPartObj>
    </w:sdtPr>
    <w:sdtContent>
      <w:p w:rsidR="007431FE" w:rsidRDefault="007431FE">
        <w:pPr>
          <w:pStyle w:val="Footer"/>
          <w:jc w:val="right"/>
        </w:pPr>
        <w:fldSimple w:instr=" PAGE   \* MERGEFORMAT ">
          <w:r w:rsidR="00F7527D">
            <w:rPr>
              <w:noProof/>
            </w:rPr>
            <w:t>9</w:t>
          </w:r>
        </w:fldSimple>
      </w:p>
    </w:sdtContent>
  </w:sdt>
  <w:p w:rsidR="00BE680D" w:rsidRDefault="00BE68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540" w:rsidRDefault="00805540" w:rsidP="00DA7359">
      <w:pPr>
        <w:spacing w:after="0" w:line="240" w:lineRule="auto"/>
      </w:pPr>
      <w:r>
        <w:separator/>
      </w:r>
    </w:p>
  </w:footnote>
  <w:footnote w:type="continuationSeparator" w:id="1">
    <w:p w:rsidR="00805540" w:rsidRDefault="00805540" w:rsidP="00DA73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52B"/>
    <w:multiLevelType w:val="hybridMultilevel"/>
    <w:tmpl w:val="99CA7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E0F16"/>
    <w:multiLevelType w:val="hybridMultilevel"/>
    <w:tmpl w:val="FBB8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B614B6"/>
    <w:multiLevelType w:val="hybridMultilevel"/>
    <w:tmpl w:val="8614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1558E2"/>
    <w:multiLevelType w:val="hybridMultilevel"/>
    <w:tmpl w:val="1D64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79733A"/>
    <w:multiLevelType w:val="hybridMultilevel"/>
    <w:tmpl w:val="A89A93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FC55D4"/>
    <w:multiLevelType w:val="hybridMultilevel"/>
    <w:tmpl w:val="FF94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3D17CA"/>
    <w:multiLevelType w:val="hybridMultilevel"/>
    <w:tmpl w:val="8EAE42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B57563"/>
    <w:multiLevelType w:val="hybridMultilevel"/>
    <w:tmpl w:val="BCD6D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36738"/>
    <w:multiLevelType w:val="hybridMultilevel"/>
    <w:tmpl w:val="30326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A53895"/>
    <w:multiLevelType w:val="hybridMultilevel"/>
    <w:tmpl w:val="E5E41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E820AD"/>
    <w:multiLevelType w:val="hybridMultilevel"/>
    <w:tmpl w:val="81A2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F55E91"/>
    <w:multiLevelType w:val="hybridMultilevel"/>
    <w:tmpl w:val="4E5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605BA5"/>
    <w:multiLevelType w:val="hybridMultilevel"/>
    <w:tmpl w:val="7BD633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B66CC7"/>
    <w:multiLevelType w:val="hybridMultilevel"/>
    <w:tmpl w:val="D1BE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DF1FB2"/>
    <w:multiLevelType w:val="hybridMultilevel"/>
    <w:tmpl w:val="6DF6D734"/>
    <w:lvl w:ilvl="0" w:tplc="678AAADE">
      <w:start w:val="1"/>
      <w:numFmt w:val="decimal"/>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111ED2"/>
    <w:multiLevelType w:val="hybridMultilevel"/>
    <w:tmpl w:val="38883336"/>
    <w:lvl w:ilvl="0" w:tplc="678AAAD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5"/>
  </w:num>
  <w:num w:numId="4">
    <w:abstractNumId w:val="12"/>
  </w:num>
  <w:num w:numId="5">
    <w:abstractNumId w:val="3"/>
  </w:num>
  <w:num w:numId="6">
    <w:abstractNumId w:val="14"/>
  </w:num>
  <w:num w:numId="7">
    <w:abstractNumId w:val="9"/>
  </w:num>
  <w:num w:numId="8">
    <w:abstractNumId w:val="8"/>
  </w:num>
  <w:num w:numId="9">
    <w:abstractNumId w:val="2"/>
  </w:num>
  <w:num w:numId="10">
    <w:abstractNumId w:val="0"/>
  </w:num>
  <w:num w:numId="11">
    <w:abstractNumId w:val="15"/>
  </w:num>
  <w:num w:numId="12">
    <w:abstractNumId w:val="13"/>
  </w:num>
  <w:num w:numId="13">
    <w:abstractNumId w:val="4"/>
  </w:num>
  <w:num w:numId="14">
    <w:abstractNumId w:val="11"/>
  </w:num>
  <w:num w:numId="15">
    <w:abstractNumId w:val="7"/>
  </w:num>
  <w:num w:numId="16">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66907"/>
    <w:rsid w:val="0000178C"/>
    <w:rsid w:val="000042B6"/>
    <w:rsid w:val="00022C2E"/>
    <w:rsid w:val="00046875"/>
    <w:rsid w:val="00052379"/>
    <w:rsid w:val="000C3642"/>
    <w:rsid w:val="000D6AB8"/>
    <w:rsid w:val="000F27C0"/>
    <w:rsid w:val="000F313E"/>
    <w:rsid w:val="000F76CB"/>
    <w:rsid w:val="00120883"/>
    <w:rsid w:val="00124B41"/>
    <w:rsid w:val="00146304"/>
    <w:rsid w:val="00166269"/>
    <w:rsid w:val="00182A44"/>
    <w:rsid w:val="001B4082"/>
    <w:rsid w:val="001C140D"/>
    <w:rsid w:val="001C1A2A"/>
    <w:rsid w:val="0022214B"/>
    <w:rsid w:val="00272A5E"/>
    <w:rsid w:val="002B1DBB"/>
    <w:rsid w:val="002B3A23"/>
    <w:rsid w:val="002B4747"/>
    <w:rsid w:val="002D45D2"/>
    <w:rsid w:val="002F0A62"/>
    <w:rsid w:val="002F33DC"/>
    <w:rsid w:val="002F41AB"/>
    <w:rsid w:val="00350E27"/>
    <w:rsid w:val="00366907"/>
    <w:rsid w:val="00367C39"/>
    <w:rsid w:val="0037070F"/>
    <w:rsid w:val="003A4B70"/>
    <w:rsid w:val="003B71FF"/>
    <w:rsid w:val="003C7AF4"/>
    <w:rsid w:val="003D6532"/>
    <w:rsid w:val="003E5245"/>
    <w:rsid w:val="003E57F8"/>
    <w:rsid w:val="003F2EB1"/>
    <w:rsid w:val="00423C7C"/>
    <w:rsid w:val="00440000"/>
    <w:rsid w:val="004464CF"/>
    <w:rsid w:val="004638D9"/>
    <w:rsid w:val="00471808"/>
    <w:rsid w:val="0047578E"/>
    <w:rsid w:val="004F76DF"/>
    <w:rsid w:val="00507E80"/>
    <w:rsid w:val="005310A2"/>
    <w:rsid w:val="00576FB0"/>
    <w:rsid w:val="00586EFC"/>
    <w:rsid w:val="005D117D"/>
    <w:rsid w:val="005E0D23"/>
    <w:rsid w:val="00612813"/>
    <w:rsid w:val="00620D3D"/>
    <w:rsid w:val="00622022"/>
    <w:rsid w:val="00630C0E"/>
    <w:rsid w:val="0063112A"/>
    <w:rsid w:val="00652A87"/>
    <w:rsid w:val="006562A1"/>
    <w:rsid w:val="00677BBD"/>
    <w:rsid w:val="00680098"/>
    <w:rsid w:val="00687F61"/>
    <w:rsid w:val="006A1F58"/>
    <w:rsid w:val="006B0057"/>
    <w:rsid w:val="006C2C2F"/>
    <w:rsid w:val="006E002B"/>
    <w:rsid w:val="006F05BA"/>
    <w:rsid w:val="00702F2A"/>
    <w:rsid w:val="00715D68"/>
    <w:rsid w:val="007431FE"/>
    <w:rsid w:val="00743A04"/>
    <w:rsid w:val="00771822"/>
    <w:rsid w:val="00791167"/>
    <w:rsid w:val="007952A5"/>
    <w:rsid w:val="007D3D5A"/>
    <w:rsid w:val="007D6B1D"/>
    <w:rsid w:val="007E16A6"/>
    <w:rsid w:val="007E5726"/>
    <w:rsid w:val="00805540"/>
    <w:rsid w:val="00826612"/>
    <w:rsid w:val="00880D7D"/>
    <w:rsid w:val="00881BDB"/>
    <w:rsid w:val="008A34E9"/>
    <w:rsid w:val="008B7F2E"/>
    <w:rsid w:val="008D03FF"/>
    <w:rsid w:val="008D3ABE"/>
    <w:rsid w:val="009130DB"/>
    <w:rsid w:val="00916474"/>
    <w:rsid w:val="009249F6"/>
    <w:rsid w:val="00925E5B"/>
    <w:rsid w:val="00945BBC"/>
    <w:rsid w:val="009604D9"/>
    <w:rsid w:val="00982D9B"/>
    <w:rsid w:val="00990462"/>
    <w:rsid w:val="009A2AF3"/>
    <w:rsid w:val="009C24C1"/>
    <w:rsid w:val="009C2F5C"/>
    <w:rsid w:val="009C4DE7"/>
    <w:rsid w:val="009C60BD"/>
    <w:rsid w:val="00A22D0A"/>
    <w:rsid w:val="00A50086"/>
    <w:rsid w:val="00A66D9C"/>
    <w:rsid w:val="00A744C9"/>
    <w:rsid w:val="00A82505"/>
    <w:rsid w:val="00AA0866"/>
    <w:rsid w:val="00AA2420"/>
    <w:rsid w:val="00AB7562"/>
    <w:rsid w:val="00AC3623"/>
    <w:rsid w:val="00AC6483"/>
    <w:rsid w:val="00B2253A"/>
    <w:rsid w:val="00B35BC5"/>
    <w:rsid w:val="00B519FA"/>
    <w:rsid w:val="00B67001"/>
    <w:rsid w:val="00B7762F"/>
    <w:rsid w:val="00B82D98"/>
    <w:rsid w:val="00B842B8"/>
    <w:rsid w:val="00B9515E"/>
    <w:rsid w:val="00BA2332"/>
    <w:rsid w:val="00BB00AE"/>
    <w:rsid w:val="00BB6D1B"/>
    <w:rsid w:val="00BC12F2"/>
    <w:rsid w:val="00BC1ACE"/>
    <w:rsid w:val="00BE680D"/>
    <w:rsid w:val="00C02FBE"/>
    <w:rsid w:val="00C17F32"/>
    <w:rsid w:val="00C7579A"/>
    <w:rsid w:val="00C811FB"/>
    <w:rsid w:val="00C920D0"/>
    <w:rsid w:val="00CE7797"/>
    <w:rsid w:val="00CF2F45"/>
    <w:rsid w:val="00CF4898"/>
    <w:rsid w:val="00CF4FC4"/>
    <w:rsid w:val="00CF67F5"/>
    <w:rsid w:val="00D5492D"/>
    <w:rsid w:val="00D6494E"/>
    <w:rsid w:val="00D94193"/>
    <w:rsid w:val="00DA7359"/>
    <w:rsid w:val="00DB295F"/>
    <w:rsid w:val="00DC151C"/>
    <w:rsid w:val="00E0796C"/>
    <w:rsid w:val="00E159E1"/>
    <w:rsid w:val="00E50CBC"/>
    <w:rsid w:val="00E526B8"/>
    <w:rsid w:val="00E769CB"/>
    <w:rsid w:val="00EA5C70"/>
    <w:rsid w:val="00EB054C"/>
    <w:rsid w:val="00EB3AD2"/>
    <w:rsid w:val="00F21361"/>
    <w:rsid w:val="00F468FA"/>
    <w:rsid w:val="00F54841"/>
    <w:rsid w:val="00F65362"/>
    <w:rsid w:val="00F7527D"/>
    <w:rsid w:val="00F759E2"/>
    <w:rsid w:val="00F76D34"/>
    <w:rsid w:val="00F828AD"/>
    <w:rsid w:val="00F94FB5"/>
    <w:rsid w:val="00F95E15"/>
    <w:rsid w:val="00FC5BD0"/>
    <w:rsid w:val="00FC65A9"/>
    <w:rsid w:val="00FD05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C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0AE"/>
    <w:pPr>
      <w:ind w:left="720"/>
      <w:contextualSpacing/>
    </w:pPr>
  </w:style>
  <w:style w:type="paragraph" w:styleId="Header">
    <w:name w:val="header"/>
    <w:basedOn w:val="Normal"/>
    <w:link w:val="HeaderChar"/>
    <w:uiPriority w:val="99"/>
    <w:semiHidden/>
    <w:unhideWhenUsed/>
    <w:rsid w:val="00DA73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7359"/>
  </w:style>
  <w:style w:type="paragraph" w:styleId="Footer">
    <w:name w:val="footer"/>
    <w:basedOn w:val="Normal"/>
    <w:link w:val="FooterChar"/>
    <w:uiPriority w:val="99"/>
    <w:unhideWhenUsed/>
    <w:rsid w:val="00DA7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359"/>
  </w:style>
  <w:style w:type="character" w:styleId="PlaceholderText">
    <w:name w:val="Placeholder Text"/>
    <w:basedOn w:val="DefaultParagraphFont"/>
    <w:uiPriority w:val="99"/>
    <w:semiHidden/>
    <w:rsid w:val="007431FE"/>
    <w:rPr>
      <w:color w:val="808080"/>
    </w:rPr>
  </w:style>
  <w:style w:type="paragraph" w:styleId="BalloonText">
    <w:name w:val="Balloon Text"/>
    <w:basedOn w:val="Normal"/>
    <w:link w:val="BalloonTextChar"/>
    <w:uiPriority w:val="99"/>
    <w:semiHidden/>
    <w:unhideWhenUsed/>
    <w:rsid w:val="00743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1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365F0"/>
    <w:rsid w:val="00492645"/>
    <w:rsid w:val="00D365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5F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9</Pages>
  <Words>3157</Words>
  <Characters>17997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FMIR-2.deo</dc:subject>
  <dc:creator>Teodora Pantelic</dc:creator>
  <cp:lastModifiedBy>Korisnik</cp:lastModifiedBy>
  <cp:revision>30</cp:revision>
  <dcterms:created xsi:type="dcterms:W3CDTF">2013-05-22T11:34:00Z</dcterms:created>
  <dcterms:modified xsi:type="dcterms:W3CDTF">2013-05-26T17:59:00Z</dcterms:modified>
</cp:coreProperties>
</file>